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7A6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B526A">
        <w:rPr>
          <w:rFonts w:ascii="Times New Roman" w:hAnsi="Times New Roman" w:cs="Times New Roman"/>
          <w:sz w:val="24"/>
          <w:szCs w:val="24"/>
        </w:rPr>
        <w:t> </w:t>
      </w:r>
      <w:r w:rsidR="007A6750" w:rsidRPr="007A6750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18.01.2013 г. №1-49 «Об утверждении административного регламента</w:t>
      </w:r>
      <w:r w:rsidR="007A6750">
        <w:rPr>
          <w:rFonts w:ascii="Times New Roman" w:hAnsi="Times New Roman" w:cs="Times New Roman"/>
          <w:sz w:val="24"/>
          <w:szCs w:val="24"/>
        </w:rPr>
        <w:t xml:space="preserve"> 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 xml:space="preserve">предоставления муниципальной услуги « Прекращение права </w:t>
      </w:r>
      <w:r w:rsidR="007A6750">
        <w:rPr>
          <w:rFonts w:ascii="Times New Roman" w:hAnsi="Times New Roman" w:cs="Times New Roman"/>
          <w:sz w:val="24"/>
          <w:szCs w:val="24"/>
          <w:u w:val="single"/>
        </w:rPr>
        <w:t xml:space="preserve">постоянного (бессрочного) пользования, пожизненного владения наследуемым земельным участком 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B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B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2B526A">
        <w:rPr>
          <w:rFonts w:ascii="Times New Roman" w:hAnsi="Times New Roman" w:cs="Times New Roman"/>
          <w:sz w:val="24"/>
          <w:szCs w:val="24"/>
        </w:rPr>
        <w:t> </w:t>
      </w:r>
      <w:r w:rsidR="007A6750" w:rsidRPr="007A6750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Щекинского района от 18.01.2013 г. №1-49 «Об утверждении административного регламента </w:t>
      </w:r>
      <w:r w:rsidR="007A6750">
        <w:rPr>
          <w:rFonts w:ascii="Times New Roman" w:hAnsi="Times New Roman" w:cs="Times New Roman"/>
          <w:sz w:val="24"/>
          <w:szCs w:val="24"/>
          <w:u w:val="single"/>
        </w:rPr>
        <w:t>предоставления муниципальной услуги « Прекращение права постоянного (бессрочного) пользования, пожизненного владения наследуемым земельным участком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A6750" w:rsidRPr="007A6750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18.01.2013 г. №1-49 «Об утверждении админист</w:t>
      </w:r>
      <w:bookmarkStart w:id="0" w:name="_GoBack"/>
      <w:bookmarkEnd w:id="0"/>
      <w:r w:rsidR="007A6750" w:rsidRPr="007A6750">
        <w:rPr>
          <w:rFonts w:ascii="Times New Roman" w:hAnsi="Times New Roman" w:cs="Times New Roman"/>
          <w:sz w:val="24"/>
          <w:szCs w:val="24"/>
          <w:u w:val="single"/>
        </w:rPr>
        <w:t xml:space="preserve">ративного регламента </w:t>
      </w:r>
      <w:r w:rsidR="007A6750">
        <w:rPr>
          <w:rFonts w:ascii="Times New Roman" w:hAnsi="Times New Roman" w:cs="Times New Roman"/>
          <w:sz w:val="24"/>
          <w:szCs w:val="24"/>
          <w:u w:val="single"/>
        </w:rPr>
        <w:t>предоставления муниципальной услуги « Прекращение права постоянного (бессрочного) пользования, пожизненного владения наследуемым земельным участком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7A6750" w:rsidP="007A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И/о 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7A6750">
            <w:r>
              <w:t>А.</w:t>
            </w:r>
            <w:r w:rsidR="002B526A">
              <w:t> </w:t>
            </w:r>
            <w:r>
              <w:t>А.</w:t>
            </w:r>
            <w:r w:rsidR="002B526A">
              <w:t> </w:t>
            </w:r>
            <w:r w:rsidR="007A6750">
              <w:t>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A6750">
        <w:rPr>
          <w:sz w:val="24"/>
          <w:szCs w:val="24"/>
        </w:rPr>
        <w:t>13.04</w:t>
      </w:r>
      <w:r w:rsidR="002B526A">
        <w:rPr>
          <w:sz w:val="24"/>
          <w:szCs w:val="24"/>
        </w:rPr>
        <w:t>.</w:t>
      </w:r>
      <w:r w:rsidR="00084AAF">
        <w:rPr>
          <w:sz w:val="24"/>
          <w:szCs w:val="24"/>
        </w:rPr>
        <w:t>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B526A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A675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116A-E13A-481F-A07F-3E049826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2015-04-15T06:30:00Z</cp:lastPrinted>
  <dcterms:created xsi:type="dcterms:W3CDTF">2015-04-15T06:33:00Z</dcterms:created>
  <dcterms:modified xsi:type="dcterms:W3CDTF">2015-04-15T06:33:00Z</dcterms:modified>
</cp:coreProperties>
</file>