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A07BBC" w:rsidRPr="00A07BBC" w:rsidRDefault="00A07BBC" w:rsidP="00A07BB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A07BB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A07BBC" w:rsidRPr="00A07BBC" w:rsidRDefault="00A07BBC" w:rsidP="00A07BB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A07BBC">
        <w:rPr>
          <w:rFonts w:ascii="Arial" w:hAnsi="Arial"/>
          <w:sz w:val="20"/>
          <w:szCs w:val="20"/>
          <w:lang w:eastAsia="zh-CN"/>
        </w:rPr>
        <w:tab/>
      </w:r>
    </w:p>
    <w:p w:rsidR="00A07BBC" w:rsidRPr="00A07BBC" w:rsidRDefault="00A07BBC" w:rsidP="00A07BB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A07B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FD623" wp14:editId="19B6E039">
                <wp:simplePos x="0" y="0"/>
                <wp:positionH relativeFrom="column">
                  <wp:posOffset>-175260</wp:posOffset>
                </wp:positionH>
                <wp:positionV relativeFrom="paragraph">
                  <wp:posOffset>83185</wp:posOffset>
                </wp:positionV>
                <wp:extent cx="4044950" cy="259080"/>
                <wp:effectExtent l="0" t="0" r="1270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BBC" w:rsidRPr="004804FE" w:rsidRDefault="00A07BBC" w:rsidP="00A07BBC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27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.12.2019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 12 – 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713</w:t>
                            </w:r>
                          </w:p>
                          <w:p w:rsidR="00A07BBC" w:rsidRDefault="00A07BBC" w:rsidP="00A07BB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07BBC" w:rsidRDefault="00A07BBC" w:rsidP="00A07BB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FD62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8pt;margin-top:6.55pt;width:318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rsvg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" filled="f" stroked="f">
                <v:textbox inset="0,0,0,0">
                  <w:txbxContent>
                    <w:p w:rsidR="00A07BBC" w:rsidRPr="004804FE" w:rsidRDefault="00A07BBC" w:rsidP="00A07BBC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27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>.12.2019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>  12 – 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713</w:t>
                      </w:r>
                    </w:p>
                    <w:p w:rsidR="00A07BBC" w:rsidRDefault="00A07BBC" w:rsidP="00A07BB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07BBC" w:rsidRDefault="00A07BBC" w:rsidP="00A07BB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BBC">
        <w:rPr>
          <w:rFonts w:ascii="Arial" w:hAnsi="Arial"/>
          <w:sz w:val="20"/>
          <w:szCs w:val="20"/>
          <w:lang w:eastAsia="zh-CN"/>
        </w:rPr>
        <w:tab/>
      </w:r>
    </w:p>
    <w:p w:rsidR="00A07BBC" w:rsidRPr="00A07BBC" w:rsidRDefault="00A07BBC" w:rsidP="00A07BBC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A07BBC" w:rsidRPr="00A07BBC" w:rsidRDefault="00A07BBC" w:rsidP="00A07BBC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 Щекинского района от 19.10.2018  № 10-1403 </w:t>
      </w:r>
    </w:p>
    <w:p w:rsidR="002A1ACA" w:rsidRPr="006E6405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2A1ACA" w:rsidRPr="006E6405" w:rsidRDefault="00F42AC0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город Щекино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2A1ACA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</w:p>
    <w:p w:rsidR="000527C8" w:rsidRPr="006E6405" w:rsidRDefault="00B544A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652E04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2.65pt;margin-top:783.9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40670728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0</w:t>
      </w:r>
      <w:r w:rsidR="00EC0771">
        <w:rPr>
          <w:rFonts w:ascii="PT Astra Serif" w:hAnsi="PT Astra Serif" w:cs="Times New Roman"/>
          <w:b w:val="0"/>
          <w:sz w:val="28"/>
          <w:szCs w:val="28"/>
        </w:rPr>
        <w:t>6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.</w:t>
      </w:r>
      <w:r w:rsidR="00EC0771">
        <w:rPr>
          <w:rFonts w:ascii="PT Astra Serif" w:hAnsi="PT Astra Serif" w:cs="Times New Roman"/>
          <w:b w:val="0"/>
          <w:sz w:val="28"/>
          <w:szCs w:val="28"/>
        </w:rPr>
        <w:t>12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EC0771">
        <w:rPr>
          <w:rFonts w:ascii="PT Astra Serif" w:hAnsi="PT Astra Serif" w:cs="Times New Roman"/>
          <w:b w:val="0"/>
          <w:sz w:val="28"/>
          <w:szCs w:val="28"/>
        </w:rPr>
        <w:t>22</w:t>
      </w:r>
      <w:r w:rsidR="00E16F79" w:rsidRPr="006E6405">
        <w:rPr>
          <w:rFonts w:ascii="PT Astra Serif" w:hAnsi="PT Astra Serif" w:cs="Times New Roman"/>
          <w:b w:val="0"/>
          <w:sz w:val="28"/>
          <w:szCs w:val="28"/>
        </w:rPr>
        <w:t>-</w:t>
      </w:r>
      <w:r w:rsidR="00EC0771">
        <w:rPr>
          <w:rFonts w:ascii="PT Astra Serif" w:hAnsi="PT Astra Serif" w:cs="Times New Roman"/>
          <w:b w:val="0"/>
          <w:sz w:val="28"/>
          <w:szCs w:val="28"/>
        </w:rPr>
        <w:t>93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>, изложив приложение к п</w:t>
      </w:r>
      <w:r w:rsidR="00613C90" w:rsidRPr="006E6405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21FE1" w:rsidTr="00EC0771">
        <w:trPr>
          <w:trHeight w:val="1054"/>
        </w:trPr>
        <w:tc>
          <w:tcPr>
            <w:tcW w:w="5524" w:type="dxa"/>
            <w:vAlign w:val="center"/>
            <w:hideMark/>
          </w:tcPr>
          <w:p w:rsidR="00221FE1" w:rsidRPr="0031360D" w:rsidRDefault="00221FE1" w:rsidP="00EC077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21FE1" w:rsidRDefault="00221FE1" w:rsidP="00EC0771">
            <w:pPr>
              <w:pStyle w:val="HTML"/>
              <w:spacing w:line="276" w:lineRule="auto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 xml:space="preserve"> О.А. Лукинова</w:t>
      </w: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CA1A99" w:rsidRPr="00A07BBC" w:rsidRDefault="00DE63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Ю</w:t>
      </w:r>
      <w:r w:rsidR="00CA1A99" w:rsidRPr="00A07BBC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A07BBC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CA1A99" w:rsidRPr="00A07BBC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A07BBC">
        <w:rPr>
          <w:rFonts w:ascii="PT Astra Serif" w:hAnsi="PT Astra Serif"/>
          <w:color w:val="FFFFFF" w:themeColor="background1"/>
          <w:sz w:val="28"/>
          <w:szCs w:val="28"/>
        </w:rPr>
        <w:t>Щербаков</w:t>
      </w:r>
      <w:r w:rsidR="00CA1A99" w:rsidRPr="00A07BBC">
        <w:rPr>
          <w:rFonts w:ascii="PT Astra Serif" w:hAnsi="PT Astra Serif"/>
          <w:color w:val="FFFFFF" w:themeColor="background1"/>
          <w:sz w:val="28"/>
          <w:szCs w:val="28"/>
        </w:rPr>
        <w:t>а</w:t>
      </w: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A07BBC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07BBC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Исп.: Куршев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1"/>
          <w:footerReference w:type="first" r:id="rId12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A07BBC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A07BBC">
              <w:rPr>
                <w:rFonts w:ascii="PT Astra Serif" w:eastAsia="Calibri" w:hAnsi="PT Astra Serif"/>
              </w:rPr>
              <w:t xml:space="preserve">27.12.2019 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A07BBC">
              <w:rPr>
                <w:rFonts w:ascii="PT Astra Serif" w:eastAsia="Calibri" w:hAnsi="PT Astra Serif"/>
              </w:rPr>
              <w:t xml:space="preserve">12 – 1713 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 w:rsidR="00C16563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30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025</w:t>
            </w:r>
            <w:r w:rsidR="00901BA5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087,1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789,0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  <w:r w:rsidR="0042195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186</w:t>
            </w:r>
            <w:r w:rsidR="008437E6"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089,7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164,8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796</w:t>
            </w:r>
            <w:r w:rsidR="0088055D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27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997,4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6025C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4,2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6E6405" w:rsidRDefault="00721ECE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504</w:t>
            </w:r>
            <w:r w:rsidR="00E51EE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171,8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508,1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040,9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870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634</w:t>
            </w:r>
            <w:r w:rsidR="00416D60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6752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391,0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700,4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1BA3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C538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235,4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925,9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602</w:t>
            </w:r>
            <w:r w:rsidR="008D388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776,7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806,6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C01A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586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D388F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458,7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558,5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188,2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319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679,9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915,8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550,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04268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04</w:t>
            </w:r>
            <w:r w:rsidR="00BE22D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147,7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365,3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>, ее содержание является основой для разработки годовых планов Комитета по культуре и подведомственных ему муниципальных учреждений, город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</w:t>
      </w:r>
      <w:r w:rsidRPr="0012755F">
        <w:rPr>
          <w:rFonts w:ascii="PT Astra Serif" w:hAnsi="PT Astra Serif"/>
          <w:sz w:val="28"/>
          <w:szCs w:val="28"/>
        </w:rPr>
        <w:lastRenderedPageBreak/>
        <w:t>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C3089" w:rsidRPr="0012755F" w:rsidRDefault="00DC3089" w:rsidP="00DC3089">
      <w:pPr>
        <w:rPr>
          <w:rFonts w:ascii="PT Astra Serif" w:hAnsi="PT Astra Serif"/>
          <w:b/>
          <w:sz w:val="28"/>
          <w:szCs w:val="28"/>
        </w:rPr>
      </w:pP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lastRenderedPageBreak/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230025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3C120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31789</w:t>
            </w:r>
            <w:r w:rsidR="003C120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15186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214796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Щекинского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5B787C">
              <w:rPr>
                <w:rFonts w:ascii="PT Astra Serif" w:hAnsi="PT Astra Serif"/>
                <w:lang w:eastAsia="en-US"/>
              </w:rPr>
              <w:t>504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5B787C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B787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870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27917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B4508C">
              <w:rPr>
                <w:rFonts w:ascii="PT Astra Serif" w:hAnsi="PT Astra Serif"/>
                <w:lang w:eastAsia="en-US"/>
              </w:rPr>
              <w:t>634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F330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A5504D">
              <w:rPr>
                <w:rFonts w:ascii="PT Astra Serif" w:hAnsi="PT Astra Serif"/>
                <w:lang w:eastAsia="en-US"/>
              </w:rPr>
              <w:t>201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B4508C">
              <w:rPr>
                <w:rFonts w:ascii="PT Astra Serif" w:hAnsi="PT Astra Serif"/>
                <w:lang w:eastAsia="en-US"/>
              </w:rPr>
              <w:t>602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</w:t>
            </w:r>
            <w:r w:rsidR="00B4508C">
              <w:rPr>
                <w:rFonts w:ascii="PT Astra Serif" w:hAnsi="PT Astra Serif"/>
                <w:lang w:eastAsia="en-US"/>
              </w:rPr>
              <w:t>586</w:t>
            </w:r>
            <w:r w:rsidR="007C7A0A"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C7A0A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7C7A0A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A5504D"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714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1F75F9" w:rsidRPr="0074617C">
              <w:rPr>
                <w:rFonts w:ascii="PT Astra Serif" w:hAnsi="PT Astra Serif"/>
                <w:lang w:eastAsia="en-US"/>
              </w:rPr>
              <w:t>6</w:t>
            </w:r>
            <w:r w:rsidR="00B4508C">
              <w:rPr>
                <w:rFonts w:ascii="PT Astra Serif" w:hAnsi="PT Astra Serif"/>
                <w:lang w:eastAsia="en-US"/>
              </w:rPr>
              <w:t>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363833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230025</w:t>
            </w:r>
            <w:r w:rsidR="0036383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4F330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28</w:t>
            </w:r>
            <w:r w:rsidR="00A5504D">
              <w:rPr>
                <w:rFonts w:ascii="PT Astra Serif" w:hAnsi="PT Astra Serif"/>
                <w:lang w:eastAsia="en-US"/>
              </w:rPr>
              <w:t>787</w:t>
            </w:r>
            <w:r w:rsidR="00363833"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075614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31789</w:t>
            </w:r>
            <w:r w:rsidR="00075614" w:rsidRPr="006E6405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</w:t>
      </w: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lastRenderedPageBreak/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дминистрацией муниципального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504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171,8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508,1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870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</w:t>
            </w:r>
            <w:r w:rsidR="00BE1BE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634</w:t>
            </w:r>
            <w:r w:rsidR="00957041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129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391,0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700,4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lastRenderedPageBreak/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lastRenderedPageBreak/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3B0B86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3B0B86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521D20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</w:t>
            </w:r>
            <w:r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74617C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F345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694AAC" w:rsidP="00694A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5870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74617C" w:rsidRDefault="00694AAC" w:rsidP="00694A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40634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F345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345B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694AAC" w:rsidP="00694A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694AAC" w:rsidP="00694A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6171,8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6508,1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5700,4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</w:t>
      </w:r>
      <w:r w:rsidRPr="003D09F4">
        <w:rPr>
          <w:rFonts w:ascii="PT Astra Serif" w:hAnsi="PT Astra Serif" w:cs="Times New Roman"/>
          <w:sz w:val="28"/>
          <w:szCs w:val="28"/>
        </w:rPr>
        <w:lastRenderedPageBreak/>
        <w:t>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 w:rsidR="0066578D">
              <w:rPr>
                <w:rFonts w:ascii="PT Astra Serif" w:hAnsi="PT Astra Serif"/>
                <w:lang w:eastAsia="en-US"/>
              </w:rPr>
              <w:t>504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50A10">
              <w:rPr>
                <w:rFonts w:ascii="PT Astra Serif" w:hAnsi="PT Astra Serif"/>
                <w:lang w:eastAsia="en-US"/>
              </w:rPr>
              <w:t>870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40</w:t>
            </w:r>
            <w:r w:rsidR="00C50A10">
              <w:rPr>
                <w:rFonts w:ascii="PT Astra Serif" w:hAnsi="PT Astra Serif"/>
                <w:lang w:eastAsia="en-US"/>
              </w:rPr>
              <w:t>634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5700,4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6578D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74617C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</w:t>
            </w:r>
            <w:r>
              <w:rPr>
                <w:rFonts w:ascii="PT Astra Serif" w:hAnsi="PT Astra Serif"/>
                <w:lang w:eastAsia="en-US"/>
              </w:rPr>
              <w:t>504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74617C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8D" w:rsidRPr="006E6405" w:rsidRDefault="0066578D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lastRenderedPageBreak/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150 </w:t>
            </w:r>
            <w:r w:rsidR="0066578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 w:rsidR="00BA42B5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66578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235,4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365,1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527A1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602</w:t>
            </w:r>
            <w:r w:rsidR="00527A1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776,7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806,6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</w:t>
            </w:r>
            <w:r w:rsidR="000B6B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586</w:t>
            </w:r>
            <w:r w:rsidR="00AC7D6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458,7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558,5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188,2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12,9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количества проведенных мероприятий на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ются участием Щекинских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</w:t>
      </w:r>
      <w:r w:rsidRPr="003D09F4">
        <w:rPr>
          <w:rFonts w:ascii="PT Astra Serif" w:hAnsi="PT Astra Serif"/>
          <w:sz w:val="28"/>
          <w:szCs w:val="28"/>
        </w:rPr>
        <w:lastRenderedPageBreak/>
        <w:t>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B56141">
              <w:rPr>
                <w:rFonts w:ascii="PT Astra Serif" w:hAnsi="PT Astra Serif"/>
                <w:lang w:eastAsia="en-US"/>
              </w:rPr>
              <w:t>201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 w:rsidR="00B56141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5602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966897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</w:t>
            </w:r>
            <w:r w:rsidR="00B56141">
              <w:rPr>
                <w:rFonts w:ascii="PT Astra Serif" w:hAnsi="PT Astra Serif"/>
                <w:lang w:eastAsia="en-US"/>
              </w:rPr>
              <w:t>4</w:t>
            </w:r>
            <w:r w:rsidR="0021794C">
              <w:rPr>
                <w:rFonts w:ascii="PT Astra Serif" w:hAnsi="PT Astra Serif"/>
                <w:lang w:eastAsia="en-US"/>
              </w:rPr>
              <w:t>586</w:t>
            </w:r>
            <w:r w:rsidR="00E12CB0" w:rsidRPr="0074617C">
              <w:rPr>
                <w:rFonts w:ascii="PT Astra Serif" w:hAnsi="PT Astra Serif"/>
                <w:lang w:eastAsia="en-US"/>
              </w:rPr>
              <w:t>,</w:t>
            </w:r>
            <w:r w:rsidR="0021794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E12CB0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140</w:t>
            </w:r>
            <w:r>
              <w:rPr>
                <w:rFonts w:ascii="PT Astra Serif" w:hAnsi="PT Astra Serif"/>
                <w:lang w:eastAsia="en-US"/>
              </w:rPr>
              <w:t>708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140</w:t>
            </w:r>
            <w:r w:rsidR="0021794C">
              <w:rPr>
                <w:rFonts w:ascii="PT Astra Serif" w:hAnsi="PT Astra Serif"/>
                <w:lang w:eastAsia="en-US"/>
              </w:rPr>
              <w:t>385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21794C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17858,7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17858,7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18939,5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18939,5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83712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753A" w:rsidRPr="006E6405" w:rsidRDefault="00D8753A" w:rsidP="00D8753A">
            <w:pPr>
              <w:rPr>
                <w:rFonts w:ascii="PT Astra Serif" w:hAnsi="PT Astra Serif"/>
              </w:rPr>
            </w:pPr>
          </w:p>
        </w:tc>
      </w:tr>
      <w:tr w:rsidR="007737C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968,6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968,6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737C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37C1" w:rsidRPr="006E6405" w:rsidRDefault="007737C1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9668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74617C" w:rsidRDefault="007737C1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C1" w:rsidRPr="006E6405" w:rsidRDefault="007737C1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37C1" w:rsidRPr="006E6405" w:rsidRDefault="007737C1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>
              <w:rPr>
                <w:rFonts w:ascii="PT Astra Serif" w:hAnsi="PT Astra Serif"/>
                <w:lang w:eastAsia="en-US"/>
              </w:rPr>
              <w:t>-</w:t>
            </w:r>
            <w:r w:rsidRPr="006E6405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DB4038" w:rsidRPr="006E6405" w:rsidRDefault="00DB4038" w:rsidP="00DB403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5279,7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333A8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Российской Федерации от 7 мая 2012 года № 597 «О мероприятиях по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333A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74617C" w:rsidRDefault="008333A8" w:rsidP="00F910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3A8" w:rsidRPr="006E6405" w:rsidRDefault="008333A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33A8" w:rsidRPr="006E6405" w:rsidRDefault="008333A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 w:rsidR="00837123"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 w:rsidR="00837123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5C51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5C5177">
              <w:rPr>
                <w:rFonts w:ascii="PT Astra Serif" w:hAnsi="PT Astra Serif"/>
                <w:lang w:eastAsia="en-US"/>
              </w:rPr>
              <w:t>201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5C5177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713CE6" w:rsidP="00713C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5602</w:t>
            </w:r>
            <w:r w:rsidR="00D07B92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713CE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14</w:t>
            </w:r>
            <w:r w:rsidR="005C5177">
              <w:rPr>
                <w:rFonts w:ascii="PT Astra Serif" w:hAnsi="PT Astra Serif"/>
                <w:lang w:eastAsia="en-US"/>
              </w:rPr>
              <w:t>4</w:t>
            </w:r>
            <w:r w:rsidR="00713CE6">
              <w:rPr>
                <w:rFonts w:ascii="PT Astra Serif" w:hAnsi="PT Astra Serif"/>
                <w:lang w:eastAsia="en-US"/>
              </w:rPr>
              <w:t>586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13CE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5C5177" w:rsidP="005C51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07B92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694AAC" w:rsidP="00694A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07B92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74617C" w:rsidRDefault="00694AAC" w:rsidP="00694A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07B92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</w:t>
      </w: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BA1AFA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 w:rsidR="00431FDE">
              <w:rPr>
                <w:rFonts w:ascii="PT Astra Serif" w:hAnsi="PT Astra Serif"/>
                <w:lang w:eastAsia="en-US"/>
              </w:rPr>
              <w:t>201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 w:rsidR="00431FD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5602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144586</w:t>
            </w:r>
            <w:r w:rsidR="00DA771F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18458,7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DA771F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A91A49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49" w:rsidRPr="006E6405" w:rsidRDefault="00A91A49" w:rsidP="00A91A49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74617C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150</w:t>
            </w:r>
            <w:r>
              <w:rPr>
                <w:rFonts w:ascii="PT Astra Serif" w:hAnsi="PT Astra Serif"/>
                <w:lang w:eastAsia="en-US"/>
              </w:rPr>
              <w:t>201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74617C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19235,4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49" w:rsidRPr="006E6405" w:rsidRDefault="00A91A49" w:rsidP="00A91A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lastRenderedPageBreak/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319</w:t>
            </w:r>
            <w:r w:rsidR="00B119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679,9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915,8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550,5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604</w:t>
            </w:r>
            <w:r w:rsidR="00886457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147,7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365,3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>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5A1BED">
              <w:rPr>
                <w:rFonts w:ascii="PT Astra Serif" w:hAnsi="PT Astra Serif"/>
                <w:lang w:eastAsia="en-US"/>
              </w:rPr>
              <w:t>319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3714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29604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>
              <w:rPr>
                <w:rFonts w:ascii="PT Astra Serif" w:hAnsi="PT Astra Serif"/>
                <w:lang w:eastAsia="en-US"/>
              </w:rPr>
              <w:t>616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333EC1">
              <w:rPr>
                <w:rFonts w:ascii="PT Astra Serif" w:hAnsi="PT Astra Serif"/>
                <w:lang w:eastAsia="en-US"/>
              </w:rPr>
              <w:t>531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4128,7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4128,7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30FD9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730FD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D9" w:rsidRPr="006E6405" w:rsidRDefault="00730FD9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30FD9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0FD9" w:rsidRPr="0074617C" w:rsidRDefault="00730FD9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D9" w:rsidRPr="006E6405" w:rsidRDefault="00730FD9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B2B58" w:rsidRPr="0074617C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8B2B58" w:rsidRPr="0074617C">
              <w:rPr>
                <w:rFonts w:ascii="PT Astra Serif" w:hAnsi="PT Astra Serif"/>
                <w:lang w:eastAsia="en-US"/>
              </w:rPr>
              <w:t>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4080B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794283"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9428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3714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29604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730FD9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794283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79428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 xml:space="preserve">поддержанию и совершенствованию </w:t>
      </w:r>
      <w:r w:rsidRPr="001474DE">
        <w:rPr>
          <w:rFonts w:ascii="PT Astra Serif" w:hAnsi="PT Astra Serif"/>
          <w:sz w:val="28"/>
          <w:szCs w:val="28"/>
          <w:lang w:eastAsia="en-US"/>
        </w:rPr>
        <w:lastRenderedPageBreak/>
        <w:t>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 w:rsidR="00D27D47"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29</w:t>
            </w:r>
            <w:r w:rsidR="0084080B" w:rsidRPr="0074617C">
              <w:rPr>
                <w:rFonts w:ascii="PT Astra Serif" w:hAnsi="PT Astra Serif"/>
                <w:lang w:eastAsia="en-US"/>
              </w:rPr>
              <w:t>6</w:t>
            </w:r>
            <w:r w:rsidR="003E0477">
              <w:rPr>
                <w:rFonts w:ascii="PT Astra Serif" w:hAnsi="PT Astra Serif"/>
                <w:lang w:eastAsia="en-US"/>
              </w:rPr>
              <w:t>04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D27D47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47" w:rsidRPr="006E6405" w:rsidRDefault="00D27D47" w:rsidP="00D27D47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74617C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33</w:t>
            </w:r>
            <w:r>
              <w:rPr>
                <w:rFonts w:ascii="PT Astra Serif" w:hAnsi="PT Astra Serif"/>
                <w:lang w:eastAsia="en-US"/>
              </w:rPr>
              <w:t>319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74617C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47" w:rsidRPr="006E6405" w:rsidRDefault="00D27D47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</w:t>
      </w:r>
      <w:r w:rsidRPr="00EE4046">
        <w:rPr>
          <w:rFonts w:ascii="PT Astra Serif" w:hAnsi="PT Astra Serif" w:cs="Times New Roman"/>
          <w:sz w:val="28"/>
          <w:szCs w:val="28"/>
          <w:lang w:eastAsia="ar-SA"/>
        </w:rPr>
        <w:lastRenderedPageBreak/>
        <w:t>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04" w:rsidRDefault="00652E04">
      <w:r>
        <w:separator/>
      </w:r>
    </w:p>
  </w:endnote>
  <w:endnote w:type="continuationSeparator" w:id="0">
    <w:p w:rsidR="00652E04" w:rsidRDefault="0065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7C" w:rsidRDefault="00A6257C">
    <w:pPr>
      <w:pStyle w:val="aa"/>
      <w:jc w:val="center"/>
    </w:pPr>
  </w:p>
  <w:p w:rsidR="00A6257C" w:rsidRDefault="00A625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04" w:rsidRDefault="00652E04">
      <w:r>
        <w:separator/>
      </w:r>
    </w:p>
  </w:footnote>
  <w:footnote w:type="continuationSeparator" w:id="0">
    <w:p w:rsidR="00652E04" w:rsidRDefault="0065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75774"/>
      <w:docPartObj>
        <w:docPartGallery w:val="Page Numbers (Top of Page)"/>
        <w:docPartUnique/>
      </w:docPartObj>
    </w:sdtPr>
    <w:sdtEndPr/>
    <w:sdtContent>
      <w:p w:rsidR="00A6257C" w:rsidRDefault="00A625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6F">
          <w:rPr>
            <w:noProof/>
          </w:rPr>
          <w:t>3</w:t>
        </w:r>
        <w:r>
          <w:fldChar w:fldCharType="end"/>
        </w:r>
      </w:p>
    </w:sdtContent>
  </w:sdt>
  <w:p w:rsidR="00A6257C" w:rsidRDefault="00A6257C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7C" w:rsidRDefault="00A6257C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257C" w:rsidRDefault="00A625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EndPr/>
    <w:sdtContent>
      <w:p w:rsidR="00A6257C" w:rsidRDefault="00A6257C">
        <w:pPr>
          <w:pStyle w:val="a3"/>
          <w:jc w:val="center"/>
        </w:pPr>
        <w:r>
          <w:t>48</w:t>
        </w:r>
      </w:p>
    </w:sdtContent>
  </w:sdt>
  <w:p w:rsidR="00A6257C" w:rsidRDefault="00A625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5C0C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423A"/>
    <w:rsid w:val="00035801"/>
    <w:rsid w:val="00040A94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7037D"/>
    <w:rsid w:val="00073615"/>
    <w:rsid w:val="00075614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BE6"/>
    <w:rsid w:val="000D3948"/>
    <w:rsid w:val="000D3CFE"/>
    <w:rsid w:val="000D3F51"/>
    <w:rsid w:val="000D5EEC"/>
    <w:rsid w:val="000D6314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16F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5195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D069A"/>
    <w:rsid w:val="001D1A9F"/>
    <w:rsid w:val="001D2967"/>
    <w:rsid w:val="001D31EB"/>
    <w:rsid w:val="001D3B80"/>
    <w:rsid w:val="001D47D6"/>
    <w:rsid w:val="001D49CE"/>
    <w:rsid w:val="001D7429"/>
    <w:rsid w:val="001D7A73"/>
    <w:rsid w:val="001E3055"/>
    <w:rsid w:val="001E7B9D"/>
    <w:rsid w:val="001F29C6"/>
    <w:rsid w:val="001F3021"/>
    <w:rsid w:val="001F43C1"/>
    <w:rsid w:val="001F6C58"/>
    <w:rsid w:val="001F75F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5ED0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678B"/>
    <w:rsid w:val="00386DD5"/>
    <w:rsid w:val="00387D66"/>
    <w:rsid w:val="00394FF4"/>
    <w:rsid w:val="003A1AAE"/>
    <w:rsid w:val="003A1BBD"/>
    <w:rsid w:val="003A2818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6474A"/>
    <w:rsid w:val="004664B0"/>
    <w:rsid w:val="004703EB"/>
    <w:rsid w:val="00472B44"/>
    <w:rsid w:val="00472C09"/>
    <w:rsid w:val="004737CF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6188"/>
    <w:rsid w:val="005862E5"/>
    <w:rsid w:val="0058765F"/>
    <w:rsid w:val="005879AB"/>
    <w:rsid w:val="0059383E"/>
    <w:rsid w:val="005A1BED"/>
    <w:rsid w:val="005A2DD9"/>
    <w:rsid w:val="005A6EC0"/>
    <w:rsid w:val="005B14F1"/>
    <w:rsid w:val="005B26E5"/>
    <w:rsid w:val="005B787C"/>
    <w:rsid w:val="005C0469"/>
    <w:rsid w:val="005C378D"/>
    <w:rsid w:val="005C3F93"/>
    <w:rsid w:val="005C4431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47CA"/>
    <w:rsid w:val="0061110C"/>
    <w:rsid w:val="00612304"/>
    <w:rsid w:val="00613C90"/>
    <w:rsid w:val="0061504C"/>
    <w:rsid w:val="0061599C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7E16"/>
    <w:rsid w:val="006418F2"/>
    <w:rsid w:val="00645ADB"/>
    <w:rsid w:val="006464D9"/>
    <w:rsid w:val="0064737E"/>
    <w:rsid w:val="00651582"/>
    <w:rsid w:val="00651D34"/>
    <w:rsid w:val="00652E04"/>
    <w:rsid w:val="0065310B"/>
    <w:rsid w:val="00654AE0"/>
    <w:rsid w:val="00656669"/>
    <w:rsid w:val="00657A2C"/>
    <w:rsid w:val="006609DC"/>
    <w:rsid w:val="00663715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D2698"/>
    <w:rsid w:val="006D4133"/>
    <w:rsid w:val="006D4478"/>
    <w:rsid w:val="006E0CF4"/>
    <w:rsid w:val="006E1C95"/>
    <w:rsid w:val="006E2120"/>
    <w:rsid w:val="006E5DE0"/>
    <w:rsid w:val="006E6405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40D3F"/>
    <w:rsid w:val="00741E84"/>
    <w:rsid w:val="0074484B"/>
    <w:rsid w:val="00744B6C"/>
    <w:rsid w:val="00744E35"/>
    <w:rsid w:val="00745733"/>
    <w:rsid w:val="0074617C"/>
    <w:rsid w:val="00746AF6"/>
    <w:rsid w:val="00750E42"/>
    <w:rsid w:val="00750F6B"/>
    <w:rsid w:val="00751127"/>
    <w:rsid w:val="00751A40"/>
    <w:rsid w:val="00754254"/>
    <w:rsid w:val="0075776D"/>
    <w:rsid w:val="00760038"/>
    <w:rsid w:val="00761C79"/>
    <w:rsid w:val="00761CDB"/>
    <w:rsid w:val="00765784"/>
    <w:rsid w:val="00766265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2F7E"/>
    <w:rsid w:val="007F3722"/>
    <w:rsid w:val="007F4244"/>
    <w:rsid w:val="008029B4"/>
    <w:rsid w:val="00803CC1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5E6"/>
    <w:rsid w:val="008A6735"/>
    <w:rsid w:val="008A6FF0"/>
    <w:rsid w:val="008A7143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4304"/>
    <w:rsid w:val="0098530D"/>
    <w:rsid w:val="00986D1B"/>
    <w:rsid w:val="00992115"/>
    <w:rsid w:val="00992161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07BBC"/>
    <w:rsid w:val="00A110D6"/>
    <w:rsid w:val="00A11E17"/>
    <w:rsid w:val="00A126A0"/>
    <w:rsid w:val="00A13674"/>
    <w:rsid w:val="00A15038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5504D"/>
    <w:rsid w:val="00A57671"/>
    <w:rsid w:val="00A60C70"/>
    <w:rsid w:val="00A6257C"/>
    <w:rsid w:val="00A64C4B"/>
    <w:rsid w:val="00A65C9E"/>
    <w:rsid w:val="00A662AF"/>
    <w:rsid w:val="00A674F6"/>
    <w:rsid w:val="00A6769F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5A45"/>
    <w:rsid w:val="00AA6FC2"/>
    <w:rsid w:val="00AB52B7"/>
    <w:rsid w:val="00AB561D"/>
    <w:rsid w:val="00AB67F1"/>
    <w:rsid w:val="00AB744B"/>
    <w:rsid w:val="00AC4E80"/>
    <w:rsid w:val="00AC7D64"/>
    <w:rsid w:val="00AD66FD"/>
    <w:rsid w:val="00AD784C"/>
    <w:rsid w:val="00AE4958"/>
    <w:rsid w:val="00AE4FF8"/>
    <w:rsid w:val="00AE620A"/>
    <w:rsid w:val="00AF0DA3"/>
    <w:rsid w:val="00AF151C"/>
    <w:rsid w:val="00AF2B55"/>
    <w:rsid w:val="00AF2DB8"/>
    <w:rsid w:val="00AF49DC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70A5"/>
    <w:rsid w:val="00B27709"/>
    <w:rsid w:val="00B306E0"/>
    <w:rsid w:val="00B37513"/>
    <w:rsid w:val="00B40332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600DA"/>
    <w:rsid w:val="00B625AA"/>
    <w:rsid w:val="00B632F2"/>
    <w:rsid w:val="00B64D13"/>
    <w:rsid w:val="00B67F5A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727"/>
    <w:rsid w:val="00C016A9"/>
    <w:rsid w:val="00C018ED"/>
    <w:rsid w:val="00C01A13"/>
    <w:rsid w:val="00C03D4F"/>
    <w:rsid w:val="00C04738"/>
    <w:rsid w:val="00C06254"/>
    <w:rsid w:val="00C07E2C"/>
    <w:rsid w:val="00C16563"/>
    <w:rsid w:val="00C21691"/>
    <w:rsid w:val="00C2460A"/>
    <w:rsid w:val="00C26E3B"/>
    <w:rsid w:val="00C2720E"/>
    <w:rsid w:val="00C27D3E"/>
    <w:rsid w:val="00C27FFD"/>
    <w:rsid w:val="00C3193C"/>
    <w:rsid w:val="00C31B70"/>
    <w:rsid w:val="00C32E15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62FC"/>
    <w:rsid w:val="00CA6509"/>
    <w:rsid w:val="00CA6D71"/>
    <w:rsid w:val="00CB081E"/>
    <w:rsid w:val="00CB0994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703A"/>
    <w:rsid w:val="00CE0CC2"/>
    <w:rsid w:val="00CE5470"/>
    <w:rsid w:val="00CF0BA6"/>
    <w:rsid w:val="00CF22C6"/>
    <w:rsid w:val="00CF3206"/>
    <w:rsid w:val="00CF49A1"/>
    <w:rsid w:val="00D006F1"/>
    <w:rsid w:val="00D032E5"/>
    <w:rsid w:val="00D05333"/>
    <w:rsid w:val="00D05E33"/>
    <w:rsid w:val="00D07736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83D"/>
    <w:rsid w:val="00DE6354"/>
    <w:rsid w:val="00DF2089"/>
    <w:rsid w:val="00DF391E"/>
    <w:rsid w:val="00E01B85"/>
    <w:rsid w:val="00E03319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5082E"/>
    <w:rsid w:val="00E509B0"/>
    <w:rsid w:val="00E50D15"/>
    <w:rsid w:val="00E512C8"/>
    <w:rsid w:val="00E51EE5"/>
    <w:rsid w:val="00E54AB8"/>
    <w:rsid w:val="00E60064"/>
    <w:rsid w:val="00E65BDC"/>
    <w:rsid w:val="00E66F9D"/>
    <w:rsid w:val="00E7263E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D0189"/>
    <w:rsid w:val="00ED3DBE"/>
    <w:rsid w:val="00EE2F59"/>
    <w:rsid w:val="00EE4046"/>
    <w:rsid w:val="00EE7681"/>
    <w:rsid w:val="00EF741A"/>
    <w:rsid w:val="00F06363"/>
    <w:rsid w:val="00F06752"/>
    <w:rsid w:val="00F06F14"/>
    <w:rsid w:val="00F11082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65E6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2D244-79D5-4DA5-AEFE-B0A8770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8C06-18D4-40FA-905C-B167FBA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10528</Words>
  <Characters>60016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2019-03-21T12:57:00Z</cp:lastPrinted>
  <dcterms:created xsi:type="dcterms:W3CDTF">2020-01-16T06:06:00Z</dcterms:created>
  <dcterms:modified xsi:type="dcterms:W3CDTF">2020-01-16T06:06:00Z</dcterms:modified>
</cp:coreProperties>
</file>