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717482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17482">
        <w:rPr>
          <w:rFonts w:ascii="PT Astra Serif" w:hAnsi="PT Astra Serif" w:cs="PT Astra Serif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5pt;height:79.5pt;visibility:visible">
            <v:imagedata r:id="rId7" o:title="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717482" w:rsidP="00846F20">
      <w:pPr>
        <w:ind w:firstLine="142"/>
        <w:rPr>
          <w:rFonts w:ascii="PT Astra Serif" w:hAnsi="PT Astra Serif" w:cs="PT Astra Serif"/>
        </w:rPr>
      </w:pPr>
      <w:r w:rsidRPr="007174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C26E2D" w:rsidRPr="006A313C" w:rsidRDefault="00C26E2D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____________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</w:t>
                  </w:r>
                  <w:r w:rsidRPr="00FB5B39">
                    <w:rPr>
                      <w:rFonts w:ascii="PT Astra Serif" w:hAnsi="PT Astra Serif" w:cs="PT Astra Serif"/>
                      <w:sz w:val="28"/>
                      <w:szCs w:val="28"/>
                    </w:rPr>
                    <w:t>№ 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________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FF4CEE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решением Собрания представителей Щекинского района от 1</w:t>
      </w:r>
      <w:r>
        <w:rPr>
          <w:rFonts w:ascii="PT Astra Serif" w:hAnsi="PT Astra Serif" w:cs="PT Astra Serif"/>
          <w:sz w:val="28"/>
          <w:szCs w:val="28"/>
        </w:rPr>
        <w:t>4</w:t>
      </w:r>
      <w:r w:rsidRPr="00FF4CEE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0</w:t>
      </w:r>
      <w:r w:rsidRPr="00FF4CEE">
        <w:rPr>
          <w:rFonts w:ascii="PT Astra Serif" w:hAnsi="PT Astra Serif" w:cs="PT Astra Serif"/>
          <w:sz w:val="28"/>
          <w:szCs w:val="28"/>
        </w:rPr>
        <w:t>2.20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 №</w:t>
      </w:r>
      <w:r>
        <w:rPr>
          <w:rFonts w:ascii="PT Astra Serif" w:hAnsi="PT Astra Serif" w:cs="PT Astra Serif"/>
          <w:sz w:val="28"/>
          <w:szCs w:val="28"/>
        </w:rPr>
        <w:t>33</w:t>
      </w:r>
      <w:r w:rsidRPr="00FF4CEE">
        <w:rPr>
          <w:rFonts w:ascii="PT Astra Serif" w:hAnsi="PT Astra Serif" w:cs="PT Astra Serif"/>
          <w:sz w:val="28"/>
          <w:szCs w:val="28"/>
        </w:rPr>
        <w:t>/1</w:t>
      </w:r>
      <w:r>
        <w:rPr>
          <w:rFonts w:ascii="PT Astra Serif" w:hAnsi="PT Astra Serif" w:cs="PT Astra Serif"/>
          <w:sz w:val="28"/>
          <w:szCs w:val="28"/>
        </w:rPr>
        <w:t xml:space="preserve">99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Щекинский район от 20.07.2015 №7-1117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717482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17482"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45864561" r:id="rId9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г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. Щекино, пл. Ленина, д.1.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6F17AB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6F17AB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>Согласовано:</w:t>
      </w:r>
    </w:p>
    <w:p w:rsidR="00C26E2D" w:rsidRPr="006F17AB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>О.А. Лукинова</w:t>
      </w:r>
    </w:p>
    <w:p w:rsidR="00C26E2D" w:rsidRPr="006F17A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>В.Е. Калинкин</w:t>
      </w:r>
    </w:p>
    <w:p w:rsidR="00C26E2D" w:rsidRPr="006F17A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C26E2D" w:rsidRPr="006F17A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>С.В. Муравьева</w:t>
      </w:r>
    </w:p>
    <w:p w:rsidR="00C26E2D" w:rsidRPr="006F17A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Е.А. Сербина</w:t>
      </w:r>
    </w:p>
    <w:p w:rsidR="00C26E2D" w:rsidRPr="006F17A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6F17AB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C26E2D" w:rsidRPr="006F17A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6F17AB">
        <w:rPr>
          <w:rFonts w:ascii="PT Astra Serif" w:hAnsi="PT Astra Serif" w:cs="PT Astra Serif"/>
          <w:sz w:val="28"/>
          <w:szCs w:val="28"/>
        </w:rPr>
        <w:t xml:space="preserve">Т.Н. </w:t>
      </w:r>
      <w:proofErr w:type="spellStart"/>
      <w:r w:rsidRPr="006F17AB">
        <w:rPr>
          <w:rFonts w:ascii="PT Astra Serif" w:hAnsi="PT Astra Serif" w:cs="PT Astra Serif"/>
          <w:sz w:val="28"/>
          <w:szCs w:val="28"/>
        </w:rPr>
        <w:t>Еремеева</w:t>
      </w:r>
      <w:proofErr w:type="spellEnd"/>
    </w:p>
    <w:p w:rsidR="00C26E2D" w:rsidRPr="006F17AB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6F17AB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>от ___</w:t>
      </w:r>
      <w:r>
        <w:rPr>
          <w:rFonts w:ascii="PT Astra Serif" w:hAnsi="PT Astra Serif" w:cs="PT Astra Serif"/>
          <w:sz w:val="24"/>
          <w:szCs w:val="24"/>
          <w:u w:val="single"/>
        </w:rPr>
        <w:t>_______</w:t>
      </w:r>
      <w:r w:rsidRPr="00B41E6C">
        <w:rPr>
          <w:rFonts w:ascii="PT Astra Serif" w:hAnsi="PT Astra Serif" w:cs="PT Astra Serif"/>
          <w:sz w:val="24"/>
          <w:szCs w:val="24"/>
        </w:rPr>
        <w:t>___  № ___</w:t>
      </w:r>
      <w:r>
        <w:rPr>
          <w:rFonts w:ascii="PT Astra Serif" w:hAnsi="PT Astra Serif" w:cs="PT Astra Serif"/>
          <w:sz w:val="24"/>
          <w:szCs w:val="24"/>
          <w:u w:val="single"/>
        </w:rPr>
        <w:t>____</w:t>
      </w:r>
      <w:r w:rsidRPr="00B41E6C">
        <w:rPr>
          <w:rFonts w:ascii="PT Astra Serif" w:hAnsi="PT Astra Serif" w:cs="PT Astra Serif"/>
          <w:sz w:val="24"/>
          <w:szCs w:val="24"/>
        </w:rPr>
        <w:t>__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7C3D6B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16449E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обеспечение государственных гарантий общедоступности  дошкольного образования в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Щекинском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9)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пополнение ПИК «КАИСА – архив»;                  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повышение качества оказания информационных услуги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13)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19)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24) количество записей по единицам хранения архивных фондов,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71748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71748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71748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71748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71748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10028679,7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510902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15419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85207,9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68974,1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80750,2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106939,3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1055167,0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2000327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98356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2944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2393,7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88404,6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040868,1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136431,2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28496,0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90645,5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361711,5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753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102973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7038,2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84904,6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133963,1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6945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48776,7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40478,1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79075,0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660769,4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4534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102498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92458,0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108046,8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32686,1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511983,5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75060,7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300,0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18)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Система образования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Щекинском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2 км для учащихся уровня образования и более 4 км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1) обеспечение государственных гарантий общедоступности  дошкольного образования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Щекинском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71748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>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71748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71748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71748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71748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вебинаров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Щекинском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40868,1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136431,2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28496,0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90645,5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361711,5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86753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102973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7038,2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84904,6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 подпрограммы - обеспечение доступности качественного дошкольного образования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Щекинском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88371,3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553235,1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627038,2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503697,4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82817,0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84904,6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536267,0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85142,9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308098,0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400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30682,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1850,0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я(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2004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2004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4181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4181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148947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20811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6574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6574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15399,3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56030,7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15099,5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40868,1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3B76C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90645,5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753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3B76C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7038,2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578085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361711,5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102973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36307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84904,6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622580,1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402110,4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106031,0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916574">
              <w:rPr>
                <w:rFonts w:ascii="PT Astra Serif" w:hAnsi="PT Astra Serif" w:cs="PT Astra Serif"/>
                <w:sz w:val="18"/>
                <w:szCs w:val="18"/>
              </w:rPr>
              <w:t>Щекинском</w:t>
            </w:r>
            <w:proofErr w:type="spellEnd"/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916574">
              <w:rPr>
                <w:rFonts w:ascii="PT Astra Serif" w:hAnsi="PT Astra Serif" w:cs="PT Astra Serif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ДОУ 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133963,1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806945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48776,7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40478,1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79075,0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660769,4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4534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102498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92458,0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муниципальных общеобразовательных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4497903,5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494159,5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661773,5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73884,4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716519,1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75394,2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27730,2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27730,2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110201,9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208A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221,2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64660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9248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16287,1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7640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208A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26385,4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1926,6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5217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8.Укрепление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6B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00D2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6B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62823,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55116,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17272,7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180874,5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25503,8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1761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6781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5133963,1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48776,7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4379075,0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237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684534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6781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806945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40478,1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660769,4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237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102498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внедрение на уровнях основного и среднего общего образования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26E2D" w:rsidRPr="00FF4CEE" w:rsidRDefault="00C26E2D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1327"/>
        <w:gridCol w:w="2966"/>
        <w:gridCol w:w="2867"/>
      </w:tblGrid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2" o:title=""/>
                </v:shape>
                <o:OLEObject Type="Embed" ProgID="Msxml2.SAXXMLReader.5.0" ShapeID="_x0000_i1026" DrawAspect="Content" ObjectID="_1645864560" r:id="rId13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717482" w:rsidP="002F51F0">
            <w:pPr>
              <w:jc w:val="center"/>
              <w:rPr>
                <w:rFonts w:ascii="PT Astra Serif" w:hAnsi="PT Astra Serif" w:cs="PT Astra Serif"/>
              </w:rPr>
            </w:pPr>
            <w:r w:rsidRPr="00717482">
              <w:rPr>
                <w:rFonts w:ascii="PT Astra Serif" w:hAnsi="PT Astra Serif" w:cs="PT Astra Serif"/>
                <w:position w:val="-28"/>
              </w:rPr>
              <w:pict>
                <v:shape id="_x0000_i1027" type="#_x0000_t75" style="width:135.25pt;height:33.8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717482" w:rsidP="002F51F0">
            <w:pPr>
              <w:jc w:val="center"/>
              <w:rPr>
                <w:rFonts w:ascii="PT Astra Serif" w:hAnsi="PT Astra Serif" w:cs="PT Astra Serif"/>
              </w:rPr>
            </w:pPr>
            <w:r w:rsidRPr="00717482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25pt;height:33.8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Увеличение доли муниципальных общеобразовательных организаций, соответствующих </w:t>
            </w:r>
            <w:r w:rsidRPr="00FF4CEE">
              <w:rPr>
                <w:rFonts w:ascii="PT Astra Serif" w:hAnsi="PT Astra Serif" w:cs="PT Astra Serif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FF4CEE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867" w:type="dxa"/>
          </w:tcPr>
          <w:p w:rsidR="00C26E2D" w:rsidRPr="00FF4CEE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FF4CEE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FF4CEE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66" w:type="dxa"/>
            <w:vAlign w:val="center"/>
          </w:tcPr>
          <w:p w:rsidR="00C26E2D" w:rsidRPr="00FF4CEE" w:rsidRDefault="00717482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17482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60.1pt;height:38.2pt">
                  <v:imagedata r:id="rId14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 xml:space="preserve"> 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C26E2D" w:rsidRPr="00FF4CEE" w:rsidRDefault="00717482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17482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45pt;height:38.2pt">
                  <v:imagedata r:id="rId15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 xml:space="preserve"> 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717482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17482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15pt;height:38.2pt">
                  <v:imagedata r:id="rId16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 xml:space="preserve"> 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PT Astra Serif"/>
              </w:rPr>
              <w:lastRenderedPageBreak/>
              <w:t xml:space="preserve">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PT Astra Serif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Развитие системы дополнительного образования в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Щекинском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108046,8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32686,1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511983,5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75060,7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300,0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688894,2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491922,6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101941,2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72571,4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039B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10338,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1AA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4496,4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4184,4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A61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1076,3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1076,3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A61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736106,7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210344,7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511983,5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2B7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108046,8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32686,1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75060,7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2B7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Щекинском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КАИСА-Архив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946C2F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946C2F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946C2F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946C2F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946C2F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946C2F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Яндекс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816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816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9520,4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9520,4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1989,0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1989,0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</w:t>
            </w:r>
            <w:bookmarkStart w:id="6" w:name="_GoBack"/>
            <w:bookmarkEnd w:id="6"/>
            <w:r w:rsidRPr="00FF4CEE">
              <w:rPr>
                <w:rFonts w:ascii="PT Astra Serif" w:hAnsi="PT Astra Serif" w:cs="PT Astra Serif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7" w:name="Par3476"/>
      <w:bookmarkEnd w:id="7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10 028 679,7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1 541 9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59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85 207,9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E956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90 101,90</w:t>
            </w:r>
          </w:p>
        </w:tc>
        <w:tc>
          <w:tcPr>
            <w:tcW w:w="406" w:type="pct"/>
            <w:vAlign w:val="bottom"/>
          </w:tcPr>
          <w:p w:rsidR="00C26E2D" w:rsidRPr="007D559F" w:rsidRDefault="00C26E2D" w:rsidP="007D55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974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E956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80 750,2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106 939,3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77551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1 055 167,00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77551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1 127 274,90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77551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2 000 327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298 356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294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2 393,7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28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88 404,60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CC000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4 040 868,1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B55B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578 085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049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622 580,10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A56E8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 590 645,5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90C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361 711,50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049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402 110,40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A56E8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B55B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6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753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B55B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102 973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049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106 031,00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A56E8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7 038,2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90C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84 904,60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7B1E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133 963,1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7B1E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945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D77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785 763,50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773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48 776,7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C5AC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40 478,10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79 075,0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C5AC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660 769,40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D77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693F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534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693F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102 498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D77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92 458,00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36 106,7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108 046,80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C25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F492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10 344,7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32 686,10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C25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F492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29 892,80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C090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511 983,50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75 060,70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C25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F492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78,5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98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590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C2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15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6022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EB561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98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085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C2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15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6022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EB561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CE2425">
      <w:pgSz w:w="16838" w:h="11906" w:orient="landscape"/>
      <w:pgMar w:top="851" w:right="567" w:bottom="540" w:left="709" w:header="284" w:footer="284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A6" w:rsidRDefault="007167A6">
      <w:r>
        <w:separator/>
      </w:r>
    </w:p>
  </w:endnote>
  <w:endnote w:type="continuationSeparator" w:id="0">
    <w:p w:rsidR="007167A6" w:rsidRDefault="0071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A6" w:rsidRDefault="007167A6">
      <w:r>
        <w:separator/>
      </w:r>
    </w:p>
  </w:footnote>
  <w:footnote w:type="continuationSeparator" w:id="0">
    <w:p w:rsidR="007167A6" w:rsidRDefault="00716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D" w:rsidRDefault="00717482">
    <w:pPr>
      <w:pStyle w:val="a5"/>
      <w:jc w:val="center"/>
    </w:pPr>
    <w:fldSimple w:instr=" PAGE   \* MERGEFORMAT ">
      <w:r w:rsidR="00D20B93">
        <w:rPr>
          <w:noProof/>
        </w:rPr>
        <w:t>77</w:t>
      </w:r>
    </w:fldSimple>
  </w:p>
  <w:p w:rsidR="00C26E2D" w:rsidRDefault="00C26E2D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D" w:rsidRDefault="00C26E2D">
    <w:pPr>
      <w:pStyle w:val="a5"/>
      <w:jc w:val="center"/>
    </w:pPr>
  </w:p>
  <w:p w:rsidR="00C26E2D" w:rsidRDefault="00C26E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EC"/>
    <w:rsid w:val="000974AA"/>
    <w:rsid w:val="000A1B61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3732"/>
    <w:rsid w:val="000F4CF2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30431"/>
    <w:rsid w:val="00133CCF"/>
    <w:rsid w:val="00134F52"/>
    <w:rsid w:val="00135FE0"/>
    <w:rsid w:val="0013608D"/>
    <w:rsid w:val="00142624"/>
    <w:rsid w:val="00143B8F"/>
    <w:rsid w:val="00143EB8"/>
    <w:rsid w:val="00143FF4"/>
    <w:rsid w:val="00144491"/>
    <w:rsid w:val="0014493F"/>
    <w:rsid w:val="00146566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109"/>
    <w:rsid w:val="0016449E"/>
    <w:rsid w:val="001646EE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2AA7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2025"/>
    <w:rsid w:val="00225945"/>
    <w:rsid w:val="00225DF7"/>
    <w:rsid w:val="002260C9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F37"/>
    <w:rsid w:val="0026416E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AA6"/>
    <w:rsid w:val="002D6FCF"/>
    <w:rsid w:val="002D7BBC"/>
    <w:rsid w:val="002E159F"/>
    <w:rsid w:val="002E1E92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0689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6F12"/>
    <w:rsid w:val="003374AA"/>
    <w:rsid w:val="003377AD"/>
    <w:rsid w:val="003406EB"/>
    <w:rsid w:val="00341B0C"/>
    <w:rsid w:val="00342233"/>
    <w:rsid w:val="0034432E"/>
    <w:rsid w:val="003446FE"/>
    <w:rsid w:val="00344DC0"/>
    <w:rsid w:val="003455D9"/>
    <w:rsid w:val="003466CB"/>
    <w:rsid w:val="00346D60"/>
    <w:rsid w:val="0034727B"/>
    <w:rsid w:val="00350431"/>
    <w:rsid w:val="00350601"/>
    <w:rsid w:val="00351056"/>
    <w:rsid w:val="00352BC3"/>
    <w:rsid w:val="00352E3E"/>
    <w:rsid w:val="003530FF"/>
    <w:rsid w:val="00356587"/>
    <w:rsid w:val="00356630"/>
    <w:rsid w:val="00356C2F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A2E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44F8"/>
    <w:rsid w:val="00404BD8"/>
    <w:rsid w:val="00404F89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023C"/>
    <w:rsid w:val="004218E9"/>
    <w:rsid w:val="00422965"/>
    <w:rsid w:val="0042376E"/>
    <w:rsid w:val="00423D07"/>
    <w:rsid w:val="00423FC8"/>
    <w:rsid w:val="004250B3"/>
    <w:rsid w:val="004267FD"/>
    <w:rsid w:val="00427359"/>
    <w:rsid w:val="0042752C"/>
    <w:rsid w:val="00430346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373E"/>
    <w:rsid w:val="004E6145"/>
    <w:rsid w:val="004E7A3B"/>
    <w:rsid w:val="004E7D2E"/>
    <w:rsid w:val="004F03BA"/>
    <w:rsid w:val="004F0FC9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3170"/>
    <w:rsid w:val="00523201"/>
    <w:rsid w:val="0052595D"/>
    <w:rsid w:val="00525A66"/>
    <w:rsid w:val="00525A97"/>
    <w:rsid w:val="00525CA2"/>
    <w:rsid w:val="00525F9E"/>
    <w:rsid w:val="00526CF9"/>
    <w:rsid w:val="0052702A"/>
    <w:rsid w:val="00530875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1638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C45"/>
    <w:rsid w:val="00597417"/>
    <w:rsid w:val="005A0D62"/>
    <w:rsid w:val="005A128C"/>
    <w:rsid w:val="005A226D"/>
    <w:rsid w:val="005A266A"/>
    <w:rsid w:val="005A42FB"/>
    <w:rsid w:val="005A4434"/>
    <w:rsid w:val="005A5833"/>
    <w:rsid w:val="005A5ADC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F31"/>
    <w:rsid w:val="005E0864"/>
    <w:rsid w:val="005E2707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A3A"/>
    <w:rsid w:val="005F6EE9"/>
    <w:rsid w:val="00600800"/>
    <w:rsid w:val="0060097A"/>
    <w:rsid w:val="00600D29"/>
    <w:rsid w:val="006019C7"/>
    <w:rsid w:val="00602221"/>
    <w:rsid w:val="00602AA3"/>
    <w:rsid w:val="006032E0"/>
    <w:rsid w:val="00605AE0"/>
    <w:rsid w:val="00605C4A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5066D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2985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4299"/>
    <w:rsid w:val="006F5811"/>
    <w:rsid w:val="006F5959"/>
    <w:rsid w:val="006F61F4"/>
    <w:rsid w:val="006F685D"/>
    <w:rsid w:val="006F6DF7"/>
    <w:rsid w:val="006F75F9"/>
    <w:rsid w:val="007025E8"/>
    <w:rsid w:val="007029FD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67A6"/>
    <w:rsid w:val="007170E4"/>
    <w:rsid w:val="00717482"/>
    <w:rsid w:val="00717748"/>
    <w:rsid w:val="00717F3E"/>
    <w:rsid w:val="00720429"/>
    <w:rsid w:val="00720C07"/>
    <w:rsid w:val="00721A3E"/>
    <w:rsid w:val="007225CF"/>
    <w:rsid w:val="007239AA"/>
    <w:rsid w:val="00723A60"/>
    <w:rsid w:val="00724A5F"/>
    <w:rsid w:val="00724BE1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5266"/>
    <w:rsid w:val="00765CBC"/>
    <w:rsid w:val="00766667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3AD6"/>
    <w:rsid w:val="00784484"/>
    <w:rsid w:val="0078448C"/>
    <w:rsid w:val="007855AB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14B0"/>
    <w:rsid w:val="00832706"/>
    <w:rsid w:val="0083345B"/>
    <w:rsid w:val="008334FE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1541"/>
    <w:rsid w:val="008E15ED"/>
    <w:rsid w:val="008E1B04"/>
    <w:rsid w:val="008E357F"/>
    <w:rsid w:val="008E5240"/>
    <w:rsid w:val="008E640C"/>
    <w:rsid w:val="008E6847"/>
    <w:rsid w:val="008E6CF3"/>
    <w:rsid w:val="008E79A9"/>
    <w:rsid w:val="008E7CCA"/>
    <w:rsid w:val="008F0087"/>
    <w:rsid w:val="008F09CB"/>
    <w:rsid w:val="008F1706"/>
    <w:rsid w:val="008F18B9"/>
    <w:rsid w:val="008F211F"/>
    <w:rsid w:val="008F4970"/>
    <w:rsid w:val="008F6412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541"/>
    <w:rsid w:val="009108BA"/>
    <w:rsid w:val="00910F91"/>
    <w:rsid w:val="0091590C"/>
    <w:rsid w:val="00915D4D"/>
    <w:rsid w:val="00916574"/>
    <w:rsid w:val="00920046"/>
    <w:rsid w:val="009207B5"/>
    <w:rsid w:val="00920A49"/>
    <w:rsid w:val="00920E9F"/>
    <w:rsid w:val="009215F1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2762"/>
    <w:rsid w:val="00944367"/>
    <w:rsid w:val="00946C2F"/>
    <w:rsid w:val="00946E45"/>
    <w:rsid w:val="00947F96"/>
    <w:rsid w:val="00950EA5"/>
    <w:rsid w:val="00951FAB"/>
    <w:rsid w:val="00953D87"/>
    <w:rsid w:val="00954901"/>
    <w:rsid w:val="009552F8"/>
    <w:rsid w:val="00957757"/>
    <w:rsid w:val="00957D76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E7D"/>
    <w:rsid w:val="0097331D"/>
    <w:rsid w:val="00973487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750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B93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D3"/>
    <w:rsid w:val="00B145AD"/>
    <w:rsid w:val="00B14838"/>
    <w:rsid w:val="00B15912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44B5"/>
    <w:rsid w:val="00B7552A"/>
    <w:rsid w:val="00B75C69"/>
    <w:rsid w:val="00B77E65"/>
    <w:rsid w:val="00B80D4E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35F"/>
    <w:rsid w:val="00B973DF"/>
    <w:rsid w:val="00BA0127"/>
    <w:rsid w:val="00BA01F4"/>
    <w:rsid w:val="00BA0EFE"/>
    <w:rsid w:val="00BA172C"/>
    <w:rsid w:val="00BA2626"/>
    <w:rsid w:val="00BA33D0"/>
    <w:rsid w:val="00BA364F"/>
    <w:rsid w:val="00BA38BA"/>
    <w:rsid w:val="00BA47E9"/>
    <w:rsid w:val="00BA4E4E"/>
    <w:rsid w:val="00BA513D"/>
    <w:rsid w:val="00BA5ECE"/>
    <w:rsid w:val="00BA6C63"/>
    <w:rsid w:val="00BB1026"/>
    <w:rsid w:val="00BB1C65"/>
    <w:rsid w:val="00BB39D6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35D3"/>
    <w:rsid w:val="00BD4E66"/>
    <w:rsid w:val="00BD5573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2C9"/>
    <w:rsid w:val="00C066E5"/>
    <w:rsid w:val="00C07DED"/>
    <w:rsid w:val="00C11CD0"/>
    <w:rsid w:val="00C12F14"/>
    <w:rsid w:val="00C14A46"/>
    <w:rsid w:val="00C16255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4A0E"/>
    <w:rsid w:val="00C85BBE"/>
    <w:rsid w:val="00C85C74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370"/>
    <w:rsid w:val="00CC258B"/>
    <w:rsid w:val="00CC4057"/>
    <w:rsid w:val="00CC48B2"/>
    <w:rsid w:val="00CC4DFB"/>
    <w:rsid w:val="00CC511A"/>
    <w:rsid w:val="00CC51C4"/>
    <w:rsid w:val="00CC6804"/>
    <w:rsid w:val="00CD0421"/>
    <w:rsid w:val="00CD0664"/>
    <w:rsid w:val="00CD0AD2"/>
    <w:rsid w:val="00CD13E6"/>
    <w:rsid w:val="00CD1F56"/>
    <w:rsid w:val="00CD2F84"/>
    <w:rsid w:val="00CD4C6A"/>
    <w:rsid w:val="00CD5BEC"/>
    <w:rsid w:val="00CD753F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AD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0B93"/>
    <w:rsid w:val="00D21677"/>
    <w:rsid w:val="00D2168F"/>
    <w:rsid w:val="00D23A78"/>
    <w:rsid w:val="00D2489F"/>
    <w:rsid w:val="00D249CF"/>
    <w:rsid w:val="00D25160"/>
    <w:rsid w:val="00D2643E"/>
    <w:rsid w:val="00D26A95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529D"/>
    <w:rsid w:val="00D5662E"/>
    <w:rsid w:val="00D57BBF"/>
    <w:rsid w:val="00D607D4"/>
    <w:rsid w:val="00D60DA9"/>
    <w:rsid w:val="00D61B4F"/>
    <w:rsid w:val="00D61F69"/>
    <w:rsid w:val="00D6539C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774BF"/>
    <w:rsid w:val="00D7766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3DA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8DB"/>
    <w:rsid w:val="00E32B2E"/>
    <w:rsid w:val="00E32F78"/>
    <w:rsid w:val="00E338DA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238"/>
    <w:rsid w:val="00E52179"/>
    <w:rsid w:val="00E52B13"/>
    <w:rsid w:val="00E56646"/>
    <w:rsid w:val="00E568CD"/>
    <w:rsid w:val="00E57BB2"/>
    <w:rsid w:val="00E615B3"/>
    <w:rsid w:val="00E62C4E"/>
    <w:rsid w:val="00E62E0B"/>
    <w:rsid w:val="00E63059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2305"/>
    <w:rsid w:val="00F13C89"/>
    <w:rsid w:val="00F1468E"/>
    <w:rsid w:val="00F14A4D"/>
    <w:rsid w:val="00F15DC8"/>
    <w:rsid w:val="00F17389"/>
    <w:rsid w:val="00F20697"/>
    <w:rsid w:val="00F208A9"/>
    <w:rsid w:val="00F21333"/>
    <w:rsid w:val="00F21788"/>
    <w:rsid w:val="00F232B7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0BB0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348"/>
    <w:rsid w:val="00F935FB"/>
    <w:rsid w:val="00F950C8"/>
    <w:rsid w:val="00F954B8"/>
    <w:rsid w:val="00FA1984"/>
    <w:rsid w:val="00FA235A"/>
    <w:rsid w:val="00FA2F25"/>
    <w:rsid w:val="00FA3FAB"/>
    <w:rsid w:val="00FA446C"/>
    <w:rsid w:val="00FA4AE9"/>
    <w:rsid w:val="00FA62E8"/>
    <w:rsid w:val="00FA645E"/>
    <w:rsid w:val="00FA6567"/>
    <w:rsid w:val="00FA66A9"/>
    <w:rsid w:val="00FA722A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 w:cs="Calibri"/>
      <w:b/>
      <w:bCs/>
      <w:sz w:val="28"/>
      <w:szCs w:val="28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 w:cs="Calibr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basedOn w:val="a1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basedOn w:val="a1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basedOn w:val="a1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1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basedOn w:val="a1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1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basedOn w:val="a1"/>
    <w:link w:val="af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link w:val="af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basedOn w:val="a1"/>
    <w:link w:val="af3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link w:val="af3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basedOn w:val="a1"/>
    <w:link w:val="af5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link w:val="af5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basedOn w:val="a1"/>
    <w:link w:val="af7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basedOn w:val="a1"/>
    <w:link w:val="24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link w:val="24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basedOn w:val="a1"/>
    <w:link w:val="32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basedOn w:val="a1"/>
    <w:link w:val="af9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basedOn w:val="a1"/>
    <w:link w:val="afb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basedOn w:val="a1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basedOn w:val="a1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23100</Words>
  <Characters>131672</Characters>
  <Application>Microsoft Office Word</Application>
  <DocSecurity>0</DocSecurity>
  <Lines>1097</Lines>
  <Paragraphs>308</Paragraphs>
  <ScaleCrop>false</ScaleCrop>
  <Company/>
  <LinksUpToDate>false</LinksUpToDate>
  <CharactersWithSpaces>154464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2020-03-16T07:49:00Z</cp:lastPrinted>
  <dcterms:created xsi:type="dcterms:W3CDTF">2020-03-16T07:50:00Z</dcterms:created>
  <dcterms:modified xsi:type="dcterms:W3CDTF">2020-03-16T07:50:00Z</dcterms:modified>
</cp:coreProperties>
</file>