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5" w:rsidRDefault="007B2705">
      <w:pPr>
        <w:jc w:val="center"/>
        <w:rPr>
          <w:rFonts w:ascii="PT Astra Serif" w:eastAsia="MS Mincho" w:hAnsi="PT Astra Serif"/>
          <w:b/>
          <w:sz w:val="28"/>
          <w:szCs w:val="28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УВЕДОМЛЕНИЕ </w:t>
      </w:r>
    </w:p>
    <w:p w:rsidR="007B2705" w:rsidRDefault="007B2705">
      <w:pPr>
        <w:jc w:val="center"/>
        <w:rPr>
          <w:rFonts w:ascii="PT Astra Serif" w:eastAsia="MS Mincho" w:hAnsi="PT Astra Serif"/>
          <w:b/>
          <w:sz w:val="10"/>
          <w:szCs w:val="10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</w:rPr>
      </w:pPr>
      <w:r>
        <w:rPr>
          <w:rFonts w:ascii="PT Astra Serif" w:eastAsia="MS Mincho" w:hAnsi="PT Astra Serif"/>
          <w:b/>
          <w:sz w:val="28"/>
        </w:rPr>
        <w:t xml:space="preserve">о проведении общественного обсуждения проекта постановления </w:t>
      </w:r>
    </w:p>
    <w:p w:rsidR="007B2705" w:rsidRDefault="00B50F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A2CF5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1</w:t>
      </w:r>
      <w:r w:rsidR="002A2CF5">
        <w:rPr>
          <w:rFonts w:ascii="PT Astra Serif" w:hAnsi="PT Astra Serif"/>
          <w:b/>
          <w:sz w:val="28"/>
          <w:szCs w:val="28"/>
        </w:rPr>
        <w:t>0.01.2022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2A2CF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1-1</w:t>
      </w:r>
      <w:r w:rsidR="00B50F3B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eastAsia="MS Mincho" w:hAnsi="PT Astra Serif"/>
          <w:sz w:val="28"/>
          <w:szCs w:val="28"/>
        </w:rPr>
        <w:t>процедуры проведения общественного обсуждения проекта документа с</w:t>
      </w:r>
      <w:r w:rsidR="00A7520E">
        <w:rPr>
          <w:rFonts w:ascii="PT Astra Serif" w:eastAsia="MS Mincho" w:hAnsi="PT Astra Serif"/>
          <w:sz w:val="28"/>
          <w:szCs w:val="28"/>
        </w:rPr>
        <w:t>тратегического планирования</w:t>
      </w:r>
      <w:proofErr w:type="gramEnd"/>
      <w:r w:rsidR="00A7520E">
        <w:rPr>
          <w:rFonts w:ascii="PT Astra Serif" w:eastAsia="MS Mincho" w:hAnsi="PT Astra Serif"/>
          <w:sz w:val="28"/>
          <w:szCs w:val="28"/>
        </w:rPr>
        <w:t xml:space="preserve"> с 16 мая 2022 года по 24 ма</w:t>
      </w:r>
      <w:r w:rsidR="002A2CF5">
        <w:rPr>
          <w:rFonts w:ascii="PT Astra Serif" w:eastAsia="MS Mincho" w:hAnsi="PT Astra Serif"/>
          <w:sz w:val="28"/>
          <w:szCs w:val="28"/>
        </w:rPr>
        <w:t>я 2022</w:t>
      </w:r>
      <w:r>
        <w:rPr>
          <w:rFonts w:ascii="PT Astra Serif" w:eastAsia="MS Mincho" w:hAnsi="PT Astra Serif"/>
          <w:sz w:val="28"/>
          <w:szCs w:val="28"/>
        </w:rPr>
        <w:t xml:space="preserve"> года.</w:t>
      </w: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Разработчик проекта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MS Mincho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eastAsia="MS Mincho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(в лице  комитета эконом</w:t>
      </w:r>
      <w:r w:rsidR="00A7520E">
        <w:rPr>
          <w:rFonts w:ascii="PT Astra Serif" w:hAnsi="PT Astra Serif"/>
          <w:sz w:val="28"/>
          <w:szCs w:val="28"/>
        </w:rPr>
        <w:t>ического развития  в период с 16 мая 2022 года по 24 ма</w:t>
      </w:r>
      <w:r w:rsidR="002A2CF5">
        <w:rPr>
          <w:rFonts w:ascii="PT Astra Serif" w:hAnsi="PT Astra Serif"/>
          <w:sz w:val="28"/>
          <w:szCs w:val="28"/>
        </w:rPr>
        <w:t>я 2022</w:t>
      </w:r>
      <w:r>
        <w:rPr>
          <w:rFonts w:ascii="PT Astra Serif" w:hAnsi="PT Astra Serif"/>
          <w:sz w:val="28"/>
          <w:szCs w:val="28"/>
        </w:rPr>
        <w:t xml:space="preserve"> года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или в виде электронного документа на адрес электронной почты: 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sh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>
        <w:rPr>
          <w:rFonts w:ascii="PT Astra Serif" w:hAnsi="PT Astra Serif"/>
          <w:sz w:val="28"/>
          <w:szCs w:val="28"/>
          <w:u w:val="single"/>
          <w:lang w:val="en-US"/>
        </w:rPr>
        <w:t>apk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@tularegion.org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B2705" w:rsidRDefault="00B50F3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район»;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админ</w:t>
      </w:r>
      <w:r w:rsidR="002A2CF5">
        <w:rPr>
          <w:rFonts w:ascii="PT Astra Serif" w:eastAsia="MS Mincho" w:hAnsi="PT Astra Serif"/>
          <w:sz w:val="28"/>
          <w:szCs w:val="28"/>
        </w:rPr>
        <w:t xml:space="preserve">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10.01.2022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к которым имеются замечания.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Гротасс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Викторовна, инспектор комитета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sh-</w:t>
        </w:r>
        <w:r>
          <w:rPr>
            <w:rStyle w:val="af1"/>
            <w:rFonts w:ascii="PT Astra Serif" w:hAnsi="PT Astra Serif"/>
            <w:sz w:val="28"/>
            <w:szCs w:val="28"/>
            <w:lang w:val="en-US"/>
          </w:rPr>
          <w:t>apk</w:t>
        </w:r>
        <w:r>
          <w:rPr>
            <w:rStyle w:val="af1"/>
            <w:rFonts w:ascii="PT Astra Serif" w:hAnsi="PT Astra Serif"/>
            <w:sz w:val="28"/>
            <w:szCs w:val="28"/>
          </w:rPr>
          <w:t>@tularegion.org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503"/>
      </w:tblGrid>
      <w:tr w:rsidR="007B2705" w:rsidTr="00A7520E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B2705" w:rsidRDefault="00A7520E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Начальник сектора экономического развития и труда </w:t>
            </w:r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комитета экономического развития администрации </w:t>
            </w:r>
            <w:proofErr w:type="spellStart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B2705" w:rsidRDefault="00A7520E" w:rsidP="00A7520E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  <w:bookmarkStart w:id="0" w:name="_GoBack"/>
            <w:bookmarkEnd w:id="0"/>
          </w:p>
        </w:tc>
      </w:tr>
    </w:tbl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</w:p>
    <w:sectPr w:rsidR="007B2705">
      <w:pgSz w:w="11906" w:h="16838"/>
      <w:pgMar w:top="851" w:right="851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E5" w:rsidRDefault="000266E5">
      <w:r>
        <w:separator/>
      </w:r>
    </w:p>
  </w:endnote>
  <w:endnote w:type="continuationSeparator" w:id="0">
    <w:p w:rsidR="000266E5" w:rsidRDefault="0002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E5" w:rsidRDefault="000266E5">
      <w:r>
        <w:separator/>
      </w:r>
    </w:p>
  </w:footnote>
  <w:footnote w:type="continuationSeparator" w:id="0">
    <w:p w:rsidR="000266E5" w:rsidRDefault="0002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1D7"/>
    <w:multiLevelType w:val="hybridMultilevel"/>
    <w:tmpl w:val="DC5087E0"/>
    <w:lvl w:ilvl="0" w:tplc="0B1EB9A8">
      <w:start w:val="1"/>
      <w:numFmt w:val="decimal"/>
      <w:lvlText w:val="%1."/>
      <w:lvlJc w:val="left"/>
      <w:pPr>
        <w:ind w:left="900" w:hanging="360"/>
      </w:pPr>
    </w:lvl>
    <w:lvl w:ilvl="1" w:tplc="D32A7816">
      <w:start w:val="1"/>
      <w:numFmt w:val="lowerLetter"/>
      <w:lvlText w:val="%2."/>
      <w:lvlJc w:val="left"/>
      <w:pPr>
        <w:ind w:left="1620" w:hanging="360"/>
      </w:pPr>
    </w:lvl>
    <w:lvl w:ilvl="2" w:tplc="4FB2CF48">
      <w:start w:val="1"/>
      <w:numFmt w:val="lowerRoman"/>
      <w:lvlText w:val="%3."/>
      <w:lvlJc w:val="right"/>
      <w:pPr>
        <w:ind w:left="2340" w:hanging="180"/>
      </w:pPr>
    </w:lvl>
    <w:lvl w:ilvl="3" w:tplc="A77CCA34">
      <w:start w:val="1"/>
      <w:numFmt w:val="decimal"/>
      <w:lvlText w:val="%4."/>
      <w:lvlJc w:val="left"/>
      <w:pPr>
        <w:ind w:left="3060" w:hanging="360"/>
      </w:pPr>
    </w:lvl>
    <w:lvl w:ilvl="4" w:tplc="B694EB42">
      <w:start w:val="1"/>
      <w:numFmt w:val="lowerLetter"/>
      <w:lvlText w:val="%5."/>
      <w:lvlJc w:val="left"/>
      <w:pPr>
        <w:ind w:left="3780" w:hanging="360"/>
      </w:pPr>
    </w:lvl>
    <w:lvl w:ilvl="5" w:tplc="F15E5460">
      <w:start w:val="1"/>
      <w:numFmt w:val="lowerRoman"/>
      <w:lvlText w:val="%6."/>
      <w:lvlJc w:val="right"/>
      <w:pPr>
        <w:ind w:left="4500" w:hanging="180"/>
      </w:pPr>
    </w:lvl>
    <w:lvl w:ilvl="6" w:tplc="7888720C">
      <w:start w:val="1"/>
      <w:numFmt w:val="decimal"/>
      <w:lvlText w:val="%7."/>
      <w:lvlJc w:val="left"/>
      <w:pPr>
        <w:ind w:left="5220" w:hanging="360"/>
      </w:pPr>
    </w:lvl>
    <w:lvl w:ilvl="7" w:tplc="A06266F4">
      <w:start w:val="1"/>
      <w:numFmt w:val="lowerLetter"/>
      <w:lvlText w:val="%8."/>
      <w:lvlJc w:val="left"/>
      <w:pPr>
        <w:ind w:left="5940" w:hanging="360"/>
      </w:pPr>
    </w:lvl>
    <w:lvl w:ilvl="8" w:tplc="0B3C387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5"/>
    <w:rsid w:val="000266E5"/>
    <w:rsid w:val="002A2CF5"/>
    <w:rsid w:val="007B2705"/>
    <w:rsid w:val="00A7520E"/>
    <w:rsid w:val="00B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apk@tularegion.or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2022-05-16T12:54:00Z</cp:lastPrinted>
  <dcterms:created xsi:type="dcterms:W3CDTF">2022-05-16T12:57:00Z</dcterms:created>
  <dcterms:modified xsi:type="dcterms:W3CDTF">2022-05-16T12:57:00Z</dcterms:modified>
</cp:coreProperties>
</file>