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PT Astra Serif" w:hAnsi="PT Astra Serif"/>
        </w:rPr>
      </w:pPr>
      <w:r>
        <w:rPr/>
        <w:drawing>
          <wp:inline distT="0" distB="0" distL="0" distR="0">
            <wp:extent cx="614680" cy="77152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614680" cy="771525"/>
                    </a:xfrm>
                    <a:prstGeom prst="rect">
                      <a:avLst/>
                    </a:prstGeom>
                  </pic:spPr>
                </pic:pic>
              </a:graphicData>
            </a:graphic>
          </wp:inline>
        </w:drawing>
      </w:r>
    </w:p>
    <w:p>
      <w:pPr>
        <w:pStyle w:val="Normal"/>
        <w:widowControl/>
        <w:jc w:val="center"/>
        <w:rPr>
          <w:rFonts w:ascii="PT Astra Serif" w:hAnsi="PT Astra Serif"/>
          <w:b/>
          <w:sz w:val="34"/>
        </w:rPr>
      </w:pPr>
      <w:r>
        <w:rPr>
          <w:rFonts w:ascii="PT Astra Serif" w:hAnsi="PT Astra Serif"/>
          <w:b/>
          <w:sz w:val="34"/>
        </w:rPr>
        <w:t xml:space="preserve">АДМИНИСТРАЦИЯ </w:t>
      </w:r>
    </w:p>
    <w:p>
      <w:pPr>
        <w:pStyle w:val="Normal"/>
        <w:widowControl/>
        <w:jc w:val="center"/>
        <w:rPr>
          <w:rFonts w:ascii="PT Astra Serif" w:hAnsi="PT Astra Serif"/>
          <w:b/>
          <w:sz w:val="34"/>
        </w:rPr>
      </w:pPr>
      <w:r>
        <w:rPr>
          <w:rFonts w:ascii="PT Astra Serif" w:hAnsi="PT Astra Serif"/>
          <w:b/>
          <w:sz w:val="34"/>
        </w:rPr>
        <w:t xml:space="preserve">МУНИЦИПАЛЬНОГО ОБРАЗОВАНИЯ </w:t>
      </w:r>
    </w:p>
    <w:p>
      <w:pPr>
        <w:pStyle w:val="Normal"/>
        <w:widowControl/>
        <w:jc w:val="center"/>
        <w:rPr>
          <w:rFonts w:ascii="PT Astra Serif" w:hAnsi="PT Astra Serif"/>
          <w:b/>
          <w:sz w:val="34"/>
        </w:rPr>
      </w:pPr>
      <w:r>
        <w:rPr>
          <w:rFonts w:ascii="PT Astra Serif" w:hAnsi="PT Astra Serif"/>
          <w:b/>
          <w:sz w:val="34"/>
        </w:rPr>
        <w:t xml:space="preserve">ЩЁКИНСКИЙ РАЙОН </w:t>
      </w:r>
    </w:p>
    <w:p>
      <w:pPr>
        <w:pStyle w:val="Normal"/>
        <w:widowControl/>
        <w:spacing w:lineRule="exact" w:line="200" w:before="200" w:after="0"/>
        <w:jc w:val="center"/>
        <w:rPr>
          <w:rFonts w:ascii="PT Astra Serif" w:hAnsi="PT Astra Serif"/>
          <w:b/>
          <w:sz w:val="33"/>
        </w:rPr>
      </w:pPr>
      <w:r>
        <w:rPr>
          <w:rFonts w:ascii="PT Astra Serif" w:hAnsi="PT Astra Serif"/>
          <w:b/>
          <w:sz w:val="33"/>
        </w:rPr>
      </w:r>
    </w:p>
    <w:p>
      <w:pPr>
        <w:pStyle w:val="Normal"/>
        <w:widowControl/>
        <w:spacing w:lineRule="auto" w:line="276" w:before="200" w:after="0"/>
        <w:jc w:val="center"/>
        <w:rPr>
          <w:rFonts w:ascii="PT Astra Serif" w:hAnsi="PT Astra Serif"/>
          <w:b/>
          <w:sz w:val="33"/>
        </w:rPr>
      </w:pPr>
      <w:r>
        <w:rPr>
          <w:rFonts w:ascii="PT Astra Serif" w:hAnsi="PT Astra Serif"/>
          <w:b/>
          <w:sz w:val="33"/>
        </w:rPr>
        <w:t>ПОСТАНОВЛЕНИЕ</w:t>
      </w:r>
    </w:p>
    <w:p>
      <w:pPr>
        <w:pStyle w:val="Normal"/>
        <w:widowControl/>
        <w:spacing w:lineRule="exact" w:line="200" w:before="600" w:after="0"/>
        <w:jc w:val="center"/>
        <w:rPr>
          <w:rFonts w:ascii="PT Astra Serif" w:hAnsi="PT Astra Serif"/>
          <w:b/>
          <w:sz w:val="32"/>
        </w:rPr>
      </w:pPr>
      <w:r>
        <w:rPr>
          <w:rFonts w:ascii="PT Astra Serif" w:hAnsi="PT Astra Serif"/>
          <w:b/>
          <w:sz w:val="32"/>
        </w:rPr>
      </w:r>
    </w:p>
    <w:tbl>
      <w:tblPr>
        <w:tblStyle w:val="Style_2"/>
        <w:tblW w:w="8255" w:type="dxa"/>
        <w:jc w:val="left"/>
        <w:tblInd w:w="675" w:type="dxa"/>
        <w:tblLayout w:type="fixed"/>
        <w:tblCellMar>
          <w:top w:w="0" w:type="dxa"/>
          <w:left w:w="108" w:type="dxa"/>
          <w:bottom w:w="0" w:type="dxa"/>
          <w:right w:w="108" w:type="dxa"/>
        </w:tblCellMar>
      </w:tblPr>
      <w:tblGrid>
        <w:gridCol w:w="5846"/>
        <w:gridCol w:w="2408"/>
      </w:tblGrid>
      <w:tr>
        <w:trPr>
          <w:trHeight w:val="146" w:hRule="atLeast"/>
        </w:trPr>
        <w:tc>
          <w:tcPr>
            <w:tcW w:w="5846" w:type="dxa"/>
            <w:tcBorders/>
            <w:shd w:fill="auto" w:val="clear"/>
          </w:tcPr>
          <w:p>
            <w:pPr>
              <w:pStyle w:val="NoSpacing1"/>
              <w:widowControl/>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о</w:t>
            </w:r>
            <w:r>
              <w:rPr>
                <w:rFonts w:ascii="PT Astra Serif" w:hAnsi="PT Astra Serif"/>
                <w:color w:val="000000"/>
                <w:spacing w:val="0"/>
                <w:kern w:val="0"/>
                <w:sz w:val="28"/>
                <w:szCs w:val="20"/>
              </w:rPr>
              <w:t xml:space="preserve">т </w:t>
            </w:r>
            <w:r>
              <w:rPr>
                <w:rFonts w:ascii="PT Astra Serif" w:hAnsi="PT Astra Serif"/>
                <w:color w:val="000000"/>
                <w:spacing w:val="0"/>
                <w:kern w:val="0"/>
                <w:sz w:val="28"/>
                <w:szCs w:val="20"/>
              </w:rPr>
              <w:t>17.12.2025</w:t>
            </w:r>
          </w:p>
        </w:tc>
        <w:tc>
          <w:tcPr>
            <w:tcW w:w="2408" w:type="dxa"/>
            <w:tcBorders/>
            <w:shd w:fill="auto" w:val="clear"/>
          </w:tcPr>
          <w:p>
            <w:pPr>
              <w:pStyle w:val="NoSpacing1"/>
              <w:widowControl/>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 xml:space="preserve">№ </w:t>
            </w:r>
            <w:r>
              <w:rPr>
                <w:rFonts w:ascii="PT Astra Serif" w:hAnsi="PT Astra Serif"/>
                <w:color w:val="000000"/>
                <w:spacing w:val="0"/>
                <w:kern w:val="0"/>
                <w:sz w:val="28"/>
                <w:szCs w:val="20"/>
              </w:rPr>
              <w:t>12 — 2042</w:t>
            </w:r>
          </w:p>
        </w:tc>
      </w:tr>
    </w:tbl>
    <w:p>
      <w:pPr>
        <w:pStyle w:val="Normal"/>
        <w:rPr>
          <w:rFonts w:ascii="PT Astra Serif" w:hAnsi="PT Astra Serif"/>
          <w:sz w:val="20"/>
        </w:rPr>
      </w:pPr>
      <w:r>
        <w:rPr>
          <w:rFonts w:ascii="PT Astra Serif" w:hAnsi="PT Astra Serif"/>
          <w:sz w:val="20"/>
        </w:rPr>
      </w:r>
    </w:p>
    <w:p>
      <w:pPr>
        <w:pStyle w:val="Normal"/>
        <w:rPr>
          <w:rFonts w:ascii="PT Astra Serif" w:hAnsi="PT Astra Serif"/>
          <w:sz w:val="20"/>
        </w:rPr>
      </w:pPr>
      <w:r>
        <w:rPr>
          <w:rFonts w:ascii="PT Astra Serif" w:hAnsi="PT Astra Serif"/>
          <w:sz w:val="20"/>
        </w:rPr>
      </w:r>
    </w:p>
    <w:p>
      <w:pPr>
        <w:pStyle w:val="Normal"/>
        <w:widowControl/>
        <w:jc w:val="center"/>
        <w:rPr>
          <w:rFonts w:ascii="PT Astra Serif" w:hAnsi="PT Astra Serif"/>
          <w:b/>
          <w:sz w:val="28"/>
        </w:rPr>
      </w:pPr>
      <w:r>
        <w:rPr>
          <w:rFonts w:ascii="PT Astra Serif" w:hAnsi="PT Astra Serif"/>
          <w:b/>
          <w:sz w:val="28"/>
        </w:rPr>
        <w:t xml:space="preserve">Об утверждении Программы профилактики рисков </w:t>
      </w:r>
    </w:p>
    <w:p>
      <w:pPr>
        <w:pStyle w:val="Normal"/>
        <w:widowControl/>
        <w:jc w:val="center"/>
        <w:rPr>
          <w:rFonts w:ascii="PT Astra Serif" w:hAnsi="PT Astra Serif"/>
          <w:b/>
          <w:sz w:val="28"/>
        </w:rPr>
      </w:pPr>
      <w:r>
        <w:rPr>
          <w:rFonts w:ascii="PT Astra Serif" w:hAnsi="PT Astra Serif"/>
          <w:b/>
          <w:sz w:val="28"/>
        </w:rPr>
        <w:t xml:space="preserve">причинения вреда (ущерба) охраняемым законом ценностям </w:t>
      </w:r>
    </w:p>
    <w:p>
      <w:pPr>
        <w:pStyle w:val="Normal"/>
        <w:widowControl/>
        <w:jc w:val="center"/>
        <w:rPr>
          <w:rFonts w:ascii="PT Astra Serif" w:hAnsi="PT Astra Serif"/>
          <w:b/>
          <w:sz w:val="28"/>
        </w:rPr>
      </w:pPr>
      <w:r>
        <w:rPr>
          <w:rFonts w:ascii="PT Astra Serif" w:hAnsi="PT Astra Serif"/>
          <w:b/>
          <w:sz w:val="28"/>
        </w:rPr>
        <w:t xml:space="preserve">при осуществлении муниципального контроля на автомобильном транспорте, городском наземном электрическом транспорте </w:t>
      </w:r>
    </w:p>
    <w:p>
      <w:pPr>
        <w:pStyle w:val="Normal"/>
        <w:widowControl/>
        <w:jc w:val="center"/>
        <w:rPr>
          <w:rFonts w:ascii="PT Astra Serif" w:hAnsi="PT Astra Serif"/>
          <w:b/>
          <w:sz w:val="28"/>
        </w:rPr>
      </w:pPr>
      <w:r>
        <w:rPr>
          <w:rFonts w:ascii="PT Astra Serif" w:hAnsi="PT Astra Serif"/>
          <w:b/>
          <w:sz w:val="28"/>
        </w:rPr>
        <w:t xml:space="preserve">и в дорожном хозяйстве на территории сельских поселений, </w:t>
      </w:r>
    </w:p>
    <w:p>
      <w:pPr>
        <w:pStyle w:val="Normal"/>
        <w:widowControl/>
        <w:jc w:val="center"/>
        <w:rPr>
          <w:rFonts w:ascii="PT Astra Serif" w:hAnsi="PT Astra Serif"/>
          <w:b/>
          <w:sz w:val="28"/>
        </w:rPr>
      </w:pPr>
      <w:r>
        <w:rPr>
          <w:rFonts w:ascii="PT Astra Serif" w:hAnsi="PT Astra Serif"/>
          <w:b/>
          <w:sz w:val="28"/>
        </w:rPr>
        <w:t xml:space="preserve">входящих в состав муниципального образования </w:t>
      </w:r>
    </w:p>
    <w:p>
      <w:pPr>
        <w:pStyle w:val="Normal"/>
        <w:widowControl/>
        <w:jc w:val="center"/>
        <w:rPr>
          <w:rFonts w:ascii="PT Astra Serif" w:hAnsi="PT Astra Serif"/>
          <w:sz w:val="20"/>
        </w:rPr>
      </w:pPr>
      <w:r>
        <w:rPr>
          <w:rFonts w:ascii="PT Astra Serif" w:hAnsi="PT Astra Serif"/>
          <w:b/>
          <w:sz w:val="28"/>
        </w:rPr>
        <w:t>Щёкинский район на 2026 год</w:t>
      </w:r>
    </w:p>
    <w:p>
      <w:pPr>
        <w:pStyle w:val="Normal"/>
        <w:rPr>
          <w:rFonts w:ascii="PT Astra Serif" w:hAnsi="PT Astra Serif"/>
          <w:sz w:val="20"/>
        </w:rPr>
      </w:pPr>
      <w:r>
        <w:rPr>
          <w:rFonts w:ascii="PT Astra Serif" w:hAnsi="PT Astra Serif"/>
          <w:sz w:val="20"/>
        </w:rPr>
      </w:r>
    </w:p>
    <w:p>
      <w:pPr>
        <w:pStyle w:val="Normal"/>
        <w:rPr>
          <w:rFonts w:ascii="PT Astra Serif" w:hAnsi="PT Astra Serif"/>
          <w:sz w:val="20"/>
        </w:rPr>
      </w:pPr>
      <w:r>
        <w:rPr>
          <w:rFonts w:ascii="PT Astra Serif" w:hAnsi="PT Astra Serif"/>
          <w:sz w:val="20"/>
        </w:rPr>
      </w:r>
    </w:p>
    <w:p>
      <w:pPr>
        <w:pStyle w:val="Normal"/>
        <w:widowControl w:val="false"/>
        <w:spacing w:lineRule="exact" w:line="360"/>
        <w:ind w:left="0" w:right="0" w:firstLine="709"/>
        <w:jc w:val="both"/>
        <w:rPr>
          <w:rFonts w:ascii="PT Astra Serif" w:hAnsi="PT Astra Serif"/>
          <w:sz w:val="28"/>
        </w:rPr>
      </w:pPr>
      <w:r>
        <w:rPr>
          <w:rFonts w:ascii="PT Astra Serif" w:hAnsi="PT Astra Serif"/>
          <w:sz w:val="28"/>
        </w:rPr>
        <w:t xml:space="preserve">В соответствии с Федеральным законом от 06.10.2003 № 131-ФЗ «Об общих принципах организации местного самоуправления в Российской </w:t>
      </w:r>
      <w:r>
        <w:rPr>
          <w:rFonts w:ascii="PT Astra Serif" w:hAnsi="PT Astra Serif"/>
          <w:spacing w:val="-6"/>
          <w:sz w:val="28"/>
        </w:rPr>
        <w:t xml:space="preserve">Федерации», </w:t>
      </w:r>
      <w:r>
        <w:rPr>
          <w:rFonts w:ascii="PT Astra Serif" w:hAnsi="PT Astra Serif"/>
          <w:sz w:val="28"/>
        </w:rPr>
        <w:t xml:space="preserve">Федеральным законом от 20.03.2025 № 33-ФЗ «Об общих </w:t>
      </w:r>
      <w:r>
        <w:rPr>
          <w:rFonts w:ascii="PT Astra Serif" w:hAnsi="PT Astra Serif"/>
          <w:spacing w:val="-4"/>
          <w:sz w:val="28"/>
        </w:rPr>
        <w:t>принципах организации местного самоуправления в единой системе публичной</w:t>
      </w:r>
      <w:r>
        <w:rPr>
          <w:rFonts w:ascii="PT Astra Serif" w:hAnsi="PT Astra Serif"/>
          <w:sz w:val="28"/>
        </w:rPr>
        <w:t xml:space="preserve"> власти», </w:t>
      </w:r>
      <w:r>
        <w:rPr>
          <w:rFonts w:ascii="PT Astra Serif" w:hAnsi="PT Astra Serif"/>
          <w:spacing w:val="-6"/>
          <w:sz w:val="28"/>
        </w:rPr>
        <w:t>Федеральным законом от 31.07.2020 № 248-ФЗ «О государственном</w:t>
      </w:r>
      <w:r>
        <w:rPr>
          <w:rFonts w:ascii="PT Astra Serif" w:hAnsi="PT Astra Serif"/>
          <w:sz w:val="28"/>
        </w:rPr>
        <w:t xml:space="preserve"> контроле (надзоре) и муниципальном контроле в Российской Федерации», Федеральным законом от 28.12.2024 № 540-ФЗ «О внесении изменений в Федеральный закон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Собрания </w:t>
      </w:r>
      <w:r>
        <w:rPr>
          <w:rFonts w:ascii="PT Astra Serif" w:hAnsi="PT Astra Serif"/>
          <w:spacing w:val="-2"/>
          <w:sz w:val="28"/>
        </w:rPr>
        <w:t>представителей Щёкинского района от 26.10.2021 № 64/415 «Об утверждении</w:t>
      </w:r>
      <w:r>
        <w:rPr>
          <w:rFonts w:ascii="PT Astra Serif" w:hAnsi="PT Astra Serif"/>
          <w:sz w:val="28"/>
        </w:rPr>
        <w:t xml:space="preserve"> положения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Щёкинский район», на основании Устава Щёкинского муниципального района Тульской области администрация Щёкинского района ПОСТАНОВЛЯЕТ:</w:t>
      </w:r>
    </w:p>
    <w:p>
      <w:pPr>
        <w:pStyle w:val="Normal"/>
        <w:widowControl w:val="false"/>
        <w:spacing w:lineRule="exact" w:line="370"/>
        <w:ind w:left="0" w:right="0" w:firstLine="709"/>
        <w:jc w:val="both"/>
        <w:rPr>
          <w:rFonts w:ascii="PT Astra Serif" w:hAnsi="PT Astra Serif"/>
          <w:sz w:val="28"/>
        </w:rPr>
      </w:pPr>
      <w:r>
        <w:rPr>
          <w:rFonts w:ascii="PT Astra Serif" w:hAnsi="PT Astra Serif"/>
          <w:sz w:val="28"/>
        </w:rPr>
        <w:t>1.</w:t>
      </w:r>
      <w:r>
        <w:rPr>
          <w:sz w:val="28"/>
        </w:rPr>
        <w:t> </w:t>
      </w:r>
      <w:r>
        <w:rPr>
          <w:rFonts w:ascii="PT Astra Serif" w:hAnsi="PT Astra Serif"/>
          <w:color w:val="000000"/>
          <w:sz w:val="28"/>
        </w:rPr>
        <w:t xml:space="preserve"> Утвердить Программу профилактики рисков причинения вреда </w:t>
      </w:r>
      <w:r>
        <w:rPr>
          <w:rFonts w:ascii="PT Astra Serif" w:hAnsi="PT Astra Serif"/>
          <w:color w:val="000000"/>
          <w:spacing w:val="-4"/>
          <w:sz w:val="28"/>
        </w:rPr>
        <w:t>(ущерба) охраняемым законом ценностям при осуществлении муниципального</w:t>
      </w:r>
      <w:r>
        <w:rPr>
          <w:rFonts w:ascii="PT Astra Serif" w:hAnsi="PT Astra Serif"/>
          <w:color w:val="000000"/>
          <w:sz w:val="28"/>
        </w:rPr>
        <w:t xml:space="preserve"> контроля на автомобильном транспорте, городском наземном электрическом транспорте и в дорожном хозяйстве на территории сельских поселений, </w:t>
      </w:r>
      <w:r>
        <w:rPr>
          <w:rFonts w:ascii="PT Astra Serif" w:hAnsi="PT Astra Serif"/>
          <w:color w:val="000000"/>
          <w:spacing w:val="-6"/>
          <w:sz w:val="28"/>
        </w:rPr>
        <w:t>входящих в состав муниципального образования Щёкинский район на 2026 год»</w:t>
      </w:r>
      <w:r>
        <w:rPr>
          <w:rFonts w:ascii="PT Astra Serif" w:hAnsi="PT Astra Serif"/>
          <w:color w:val="000000"/>
          <w:sz w:val="28"/>
        </w:rPr>
        <w:t xml:space="preserve"> </w:t>
      </w:r>
      <w:r>
        <w:rPr>
          <w:rFonts w:ascii="PT Astra Serif" w:hAnsi="PT Astra Serif"/>
          <w:sz w:val="28"/>
        </w:rPr>
        <w:t>(приложение).</w:t>
      </w:r>
    </w:p>
    <w:p>
      <w:pPr>
        <w:pStyle w:val="Normal"/>
        <w:widowControl/>
        <w:spacing w:lineRule="exact" w:line="360"/>
        <w:ind w:left="0" w:right="0" w:firstLine="709"/>
        <w:jc w:val="both"/>
        <w:rPr>
          <w:rFonts w:ascii="PT Astra Serif" w:hAnsi="PT Astra Serif"/>
          <w:sz w:val="28"/>
        </w:rPr>
      </w:pPr>
      <w:r>
        <w:rPr>
          <w:rFonts w:ascii="PT Astra Serif" w:hAnsi="PT Astra Serif"/>
          <w:sz w:val="28"/>
        </w:rPr>
        <w:t>2. Постановление обнародовать путем опубликования, разместив                его полный текст в сетевом издании «Щёкинский муниципальный              вестник» (http://npa-schekino.ru, регистрация в качестве сетевого издания: Эл № ФС 77-74320 от 19.11.2018), и разместить на официальном сайте муниципального образования Щёкинский район.</w:t>
      </w:r>
    </w:p>
    <w:p>
      <w:pPr>
        <w:pStyle w:val="Normal"/>
        <w:widowControl/>
        <w:spacing w:lineRule="exact" w:line="360"/>
        <w:ind w:left="0" w:right="0" w:firstLine="709"/>
        <w:jc w:val="both"/>
        <w:rPr>
          <w:rFonts w:ascii="PT Astra Serif" w:hAnsi="PT Astra Serif"/>
        </w:rPr>
      </w:pPr>
      <w:r>
        <w:rPr>
          <w:rFonts w:ascii="PT Astra Serif" w:hAnsi="PT Astra Serif"/>
          <w:sz w:val="28"/>
        </w:rPr>
        <w:t>3.</w:t>
      </w:r>
      <w:r>
        <w:rPr>
          <w:rFonts w:ascii="PT Astra Serif" w:hAnsi="PT Astra Serif"/>
          <w:color w:val="000000"/>
          <w:sz w:val="28"/>
        </w:rPr>
        <w:t> </w:t>
      </w:r>
      <w:r>
        <w:rPr>
          <w:rFonts w:ascii="PT Astra Serif" w:hAnsi="PT Astra Serif"/>
          <w:sz w:val="28"/>
        </w:rPr>
        <w:t>Постановление вступает в силу со дня официального обнародования.</w:t>
      </w:r>
    </w:p>
    <w:p>
      <w:pPr>
        <w:pStyle w:val="Normal"/>
        <w:widowControl/>
        <w:ind w:left="0" w:right="0" w:firstLine="709"/>
        <w:jc w:val="both"/>
        <w:rPr>
          <w:rFonts w:ascii="PT Astra Serif" w:hAnsi="PT Astra Serif"/>
        </w:rPr>
      </w:pPr>
      <w:r>
        <w:rPr>
          <w:rFonts w:ascii="PT Astra Serif" w:hAnsi="PT Astra Serif"/>
        </w:rPr>
      </w:r>
    </w:p>
    <w:p>
      <w:pPr>
        <w:pStyle w:val="Normal"/>
        <w:widowControl/>
        <w:ind w:left="0" w:right="0" w:firstLine="709"/>
        <w:jc w:val="both"/>
        <w:rPr>
          <w:rFonts w:ascii="PT Astra Serif" w:hAnsi="PT Astra Serif"/>
        </w:rPr>
      </w:pPr>
      <w:r>
        <w:rPr>
          <w:rFonts w:ascii="PT Astra Serif" w:hAnsi="PT Astra Serif"/>
        </w:rPr>
      </w:r>
    </w:p>
    <w:p>
      <w:pPr>
        <w:pStyle w:val="Normal"/>
        <w:widowControl/>
        <w:ind w:left="0" w:right="0" w:firstLine="709"/>
        <w:jc w:val="both"/>
        <w:rPr>
          <w:rFonts w:ascii="PT Astra Serif" w:hAnsi="PT Astra Serif"/>
        </w:rPr>
      </w:pPr>
      <w:r>
        <w:rPr>
          <w:rFonts w:ascii="PT Astra Serif" w:hAnsi="PT Astra Serif"/>
        </w:rPr>
      </w:r>
    </w:p>
    <w:tbl>
      <w:tblPr>
        <w:tblStyle w:val="Style_4"/>
        <w:tblW w:w="9167" w:type="dxa"/>
        <w:jc w:val="left"/>
        <w:tblInd w:w="108" w:type="dxa"/>
        <w:tblLayout w:type="fixed"/>
        <w:tblCellMar>
          <w:top w:w="0" w:type="dxa"/>
          <w:left w:w="108" w:type="dxa"/>
          <w:bottom w:w="0" w:type="dxa"/>
          <w:right w:w="108" w:type="dxa"/>
        </w:tblCellMar>
      </w:tblPr>
      <w:tblGrid>
        <w:gridCol w:w="4258"/>
        <w:gridCol w:w="2047"/>
        <w:gridCol w:w="2862"/>
      </w:tblGrid>
      <w:tr>
        <w:trPr>
          <w:trHeight w:val="229" w:hRule="atLeast"/>
        </w:trPr>
        <w:tc>
          <w:tcPr>
            <w:tcW w:w="4258" w:type="dxa"/>
            <w:tcBorders>
              <w:top w:val="nil"/>
              <w:left w:val="nil"/>
              <w:bottom w:val="nil"/>
              <w:right w:val="nil"/>
            </w:tcBorders>
          </w:tcPr>
          <w:p>
            <w:pPr>
              <w:pStyle w:val="NoSpacing1"/>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 xml:space="preserve">Первый заместитель главы </w:t>
            </w:r>
            <w:r>
              <w:rPr>
                <w:rFonts w:ascii="PT Astra Serif" w:hAnsi="PT Astra Serif"/>
                <w:b/>
                <w:color w:val="000000"/>
                <w:spacing w:val="-6"/>
                <w:kern w:val="0"/>
                <w:sz w:val="28"/>
                <w:szCs w:val="20"/>
              </w:rPr>
              <w:t>администрации муниципального</w:t>
            </w:r>
            <w:r>
              <w:rPr>
                <w:rFonts w:ascii="PT Astra Serif" w:hAnsi="PT Astra Serif"/>
                <w:b/>
                <w:color w:val="000000"/>
                <w:spacing w:val="0"/>
                <w:kern w:val="0"/>
                <w:sz w:val="28"/>
                <w:szCs w:val="20"/>
              </w:rPr>
              <w:t xml:space="preserve"> </w:t>
            </w:r>
            <w:r>
              <w:rPr>
                <w:rFonts w:ascii="PT Astra Serif" w:hAnsi="PT Astra Serif"/>
                <w:b/>
                <w:color w:val="000000"/>
                <w:spacing w:val="-6"/>
                <w:kern w:val="0"/>
                <w:sz w:val="28"/>
                <w:szCs w:val="20"/>
              </w:rPr>
              <w:t>образования Щёкинский район</w:t>
            </w:r>
          </w:p>
        </w:tc>
        <w:tc>
          <w:tcPr>
            <w:tcW w:w="2047" w:type="dxa"/>
            <w:tcBorders>
              <w:top w:val="nil"/>
              <w:left w:val="nil"/>
              <w:bottom w:val="nil"/>
              <w:right w:val="nil"/>
            </w:tcBorders>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tc>
        <w:tc>
          <w:tcPr>
            <w:tcW w:w="2862" w:type="dxa"/>
            <w:tcBorders>
              <w:top w:val="nil"/>
              <w:left w:val="nil"/>
              <w:bottom w:val="nil"/>
              <w:right w:val="nil"/>
            </w:tcBorders>
            <w:vAlign w:val="bottom"/>
          </w:tcPr>
          <w:p>
            <w:pPr>
              <w:pStyle w:val="Normal"/>
              <w:widowControl w:val="false"/>
              <w:spacing w:lineRule="auto" w:line="240" w:before="0" w:after="0"/>
              <w:ind w:left="0" w:right="0" w:hanging="0"/>
              <w:jc w:val="right"/>
              <w:rPr>
                <w:rFonts w:ascii="PT Astra Serif" w:hAnsi="PT Astra Serif"/>
                <w:sz w:val="28"/>
              </w:rPr>
            </w:pPr>
            <w:r>
              <w:rPr>
                <w:rFonts w:ascii="PT Astra Serif" w:hAnsi="PT Astra Serif"/>
                <w:b/>
                <w:color w:val="000000"/>
                <w:spacing w:val="0"/>
                <w:kern w:val="0"/>
                <w:sz w:val="28"/>
                <w:szCs w:val="20"/>
              </w:rPr>
              <w:t>Е.Е. Абрамина</w:t>
            </w:r>
          </w:p>
        </w:tc>
      </w:tr>
    </w:tbl>
    <w:p>
      <w:pPr>
        <w:sectPr>
          <w:headerReference w:type="default" r:id="rId3"/>
          <w:headerReference w:type="first" r:id="rId4"/>
          <w:type w:val="nextPage"/>
          <w:pgSz w:w="11906" w:h="16838"/>
          <w:pgMar w:left="1701" w:right="850" w:gutter="0" w:header="567" w:top="1134" w:footer="0" w:bottom="1134"/>
          <w:pgNumType w:fmt="decimal"/>
          <w:formProt w:val="false"/>
          <w:titlePg/>
          <w:textDirection w:val="lrTb"/>
          <w:docGrid w:type="default" w:linePitch="100" w:charSpace="0"/>
        </w:sectPr>
        <w:pStyle w:val="Normal"/>
        <w:rPr>
          <w:rFonts w:ascii="PT Astra Serif" w:hAnsi="PT Astra Serif"/>
          <w:sz w:val="4"/>
        </w:rPr>
      </w:pPr>
      <w:r>
        <w:rPr>
          <w:rFonts w:ascii="PT Astra Serif" w:hAnsi="PT Astra Serif"/>
          <w:sz w:val="4"/>
        </w:rPr>
      </w:r>
    </w:p>
    <w:tbl>
      <w:tblPr>
        <w:tblStyle w:val="Style_2"/>
        <w:tblW w:w="4482" w:type="dxa"/>
        <w:jc w:val="right"/>
        <w:tblInd w:w="0" w:type="dxa"/>
        <w:tblLayout w:type="fixed"/>
        <w:tblCellMar>
          <w:top w:w="0" w:type="dxa"/>
          <w:left w:w="108" w:type="dxa"/>
          <w:bottom w:w="0" w:type="dxa"/>
          <w:right w:w="108" w:type="dxa"/>
        </w:tblCellMar>
      </w:tblPr>
      <w:tblGrid>
        <w:gridCol w:w="4482"/>
      </w:tblGrid>
      <w:tr>
        <w:trPr>
          <w:trHeight w:val="1846" w:hRule="atLeast"/>
        </w:trPr>
        <w:tc>
          <w:tcPr>
            <w:tcW w:w="4482" w:type="dxa"/>
            <w:tcBorders/>
          </w:tcPr>
          <w:p>
            <w:pPr>
              <w:pStyle w:val="215"/>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Приложение</w:t>
            </w:r>
          </w:p>
          <w:p>
            <w:pPr>
              <w:pStyle w:val="215"/>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 постановлению администрации</w:t>
            </w:r>
          </w:p>
          <w:p>
            <w:pPr>
              <w:pStyle w:val="215"/>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муниципального образования</w:t>
            </w:r>
          </w:p>
          <w:p>
            <w:pPr>
              <w:pStyle w:val="215"/>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Щёкинский район</w:t>
            </w:r>
          </w:p>
          <w:p>
            <w:pPr>
              <w:pStyle w:val="215"/>
              <w:widowControl w:val="false"/>
              <w:spacing w:lineRule="auto" w:line="240" w:before="0" w:after="0"/>
              <w:ind w:left="0" w:right="0" w:hanging="0"/>
              <w:jc w:val="center"/>
              <w:rPr>
                <w:rFonts w:ascii="PT Astra Serif" w:hAnsi="PT Astra Serif"/>
                <w:sz w:val="12"/>
              </w:rPr>
            </w:pPr>
            <w:r>
              <w:rPr>
                <w:rFonts w:ascii="PT Astra Serif" w:hAnsi="PT Astra Serif"/>
                <w:color w:val="000000"/>
                <w:spacing w:val="0"/>
                <w:kern w:val="0"/>
                <w:sz w:val="12"/>
                <w:szCs w:val="20"/>
              </w:rPr>
            </w:r>
          </w:p>
          <w:p>
            <w:pPr>
              <w:pStyle w:val="215"/>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 xml:space="preserve">от </w:t>
            </w:r>
            <w:r>
              <w:rPr>
                <w:rFonts w:ascii="PT Astra Serif" w:hAnsi="PT Astra Serif"/>
                <w:color w:val="000000"/>
                <w:spacing w:val="0"/>
                <w:kern w:val="0"/>
                <w:sz w:val="28"/>
                <w:szCs w:val="20"/>
              </w:rPr>
              <w:t>17.12.2025</w:t>
            </w:r>
            <w:r>
              <w:rPr>
                <w:rFonts w:ascii="PT Astra Serif" w:hAnsi="PT Astra Serif"/>
                <w:color w:val="000000"/>
                <w:spacing w:val="0"/>
                <w:kern w:val="0"/>
                <w:sz w:val="28"/>
                <w:szCs w:val="20"/>
              </w:rPr>
              <w:t xml:space="preserve"> № </w:t>
            </w:r>
            <w:r>
              <w:rPr>
                <w:rFonts w:ascii="PT Astra Serif" w:hAnsi="PT Astra Serif"/>
                <w:color w:val="000000"/>
                <w:spacing w:val="0"/>
                <w:kern w:val="0"/>
                <w:sz w:val="28"/>
                <w:szCs w:val="20"/>
              </w:rPr>
              <w:t>12 — 2042</w:t>
            </w:r>
          </w:p>
        </w:tc>
      </w:tr>
      <w:tr>
        <w:trPr>
          <w:trHeight w:val="303" w:hRule="atLeast"/>
        </w:trPr>
        <w:tc>
          <w:tcPr>
            <w:tcW w:w="4482" w:type="dxa"/>
            <w:tcBorders/>
          </w:tcPr>
          <w:p>
            <w:pPr>
              <w:pStyle w:val="215"/>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tc>
      </w:tr>
      <w:tr>
        <w:trPr>
          <w:trHeight w:val="1846" w:hRule="atLeast"/>
        </w:trPr>
        <w:tc>
          <w:tcPr>
            <w:tcW w:w="4482" w:type="dxa"/>
            <w:tcBorders/>
          </w:tcPr>
          <w:p>
            <w:pPr>
              <w:pStyle w:val="215"/>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УТВЕРЖДЕНА</w:t>
            </w:r>
          </w:p>
          <w:p>
            <w:pPr>
              <w:pStyle w:val="215"/>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постановлением администрации</w:t>
            </w:r>
          </w:p>
          <w:p>
            <w:pPr>
              <w:pStyle w:val="215"/>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муниципального образования</w:t>
            </w:r>
          </w:p>
          <w:p>
            <w:pPr>
              <w:pStyle w:val="215"/>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Щёкинский район</w:t>
            </w:r>
          </w:p>
          <w:p>
            <w:pPr>
              <w:pStyle w:val="215"/>
              <w:widowControl w:val="false"/>
              <w:spacing w:lineRule="auto" w:line="240" w:before="0" w:after="0"/>
              <w:ind w:left="0" w:right="0" w:hanging="0"/>
              <w:jc w:val="center"/>
              <w:rPr>
                <w:rFonts w:ascii="PT Astra Serif" w:hAnsi="PT Astra Serif"/>
                <w:sz w:val="12"/>
              </w:rPr>
            </w:pPr>
            <w:r>
              <w:rPr>
                <w:rFonts w:ascii="PT Astra Serif" w:hAnsi="PT Astra Serif"/>
                <w:color w:val="000000"/>
                <w:spacing w:val="0"/>
                <w:kern w:val="0"/>
                <w:sz w:val="12"/>
                <w:szCs w:val="20"/>
              </w:rPr>
            </w:r>
          </w:p>
          <w:p>
            <w:pPr>
              <w:pStyle w:val="215"/>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 xml:space="preserve">от </w:t>
            </w:r>
            <w:r>
              <w:rPr>
                <w:rFonts w:ascii="PT Astra Serif" w:hAnsi="PT Astra Serif"/>
                <w:color w:val="000000"/>
                <w:spacing w:val="0"/>
                <w:kern w:val="0"/>
                <w:sz w:val="28"/>
                <w:szCs w:val="20"/>
              </w:rPr>
              <w:t>17.12.2025</w:t>
            </w:r>
            <w:r>
              <w:rPr>
                <w:rFonts w:ascii="PT Astra Serif" w:hAnsi="PT Astra Serif"/>
                <w:color w:val="000000"/>
                <w:spacing w:val="0"/>
                <w:kern w:val="0"/>
                <w:sz w:val="28"/>
                <w:szCs w:val="20"/>
              </w:rPr>
              <w:t xml:space="preserve"> № </w:t>
            </w:r>
            <w:r>
              <w:rPr>
                <w:rFonts w:ascii="PT Astra Serif" w:hAnsi="PT Astra Serif"/>
                <w:color w:val="000000"/>
                <w:spacing w:val="0"/>
                <w:kern w:val="0"/>
                <w:sz w:val="28"/>
                <w:szCs w:val="20"/>
              </w:rPr>
              <w:t>12 — 2042</w:t>
            </w:r>
          </w:p>
        </w:tc>
      </w:tr>
    </w:tbl>
    <w:p>
      <w:pPr>
        <w:pStyle w:val="Normal"/>
        <w:widowControl/>
        <w:jc w:val="right"/>
        <w:rPr>
          <w:rFonts w:ascii="PT Astra Serif" w:hAnsi="PT Astra Serif"/>
          <w:sz w:val="16"/>
        </w:rPr>
      </w:pPr>
      <w:r>
        <w:rPr>
          <w:rFonts w:ascii="PT Astra Serif" w:hAnsi="PT Astra Serif"/>
          <w:sz w:val="16"/>
        </w:rPr>
      </w:r>
    </w:p>
    <w:p>
      <w:pPr>
        <w:pStyle w:val="Normal"/>
        <w:rPr>
          <w:rFonts w:ascii="PT Astra Serif" w:hAnsi="PT Astra Serif"/>
          <w:sz w:val="28"/>
        </w:rPr>
      </w:pPr>
      <w:r>
        <w:rPr>
          <w:rFonts w:ascii="PT Astra Serif" w:hAnsi="PT Astra Serif"/>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 xml:space="preserve">ПРОГРАММА </w:t>
      </w:r>
    </w:p>
    <w:p>
      <w:pPr>
        <w:pStyle w:val="Normal"/>
        <w:widowControl/>
        <w:jc w:val="center"/>
        <w:rPr>
          <w:rFonts w:ascii="PT Astra Serif" w:hAnsi="PT Astra Serif"/>
          <w:b/>
          <w:sz w:val="28"/>
        </w:rPr>
      </w:pPr>
      <w:r>
        <w:rPr>
          <w:rFonts w:ascii="PT Astra Serif" w:hAnsi="PT Astra Serif"/>
          <w:b/>
          <w:sz w:val="28"/>
        </w:rPr>
        <w:t xml:space="preserve">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НАЗЕМЕЛЬНОМ </w:t>
      </w:r>
    </w:p>
    <w:p>
      <w:pPr>
        <w:pStyle w:val="Normal"/>
        <w:widowControl/>
        <w:jc w:val="center"/>
        <w:rPr>
          <w:rFonts w:ascii="PT Astra Serif" w:hAnsi="PT Astra Serif"/>
          <w:b/>
          <w:sz w:val="28"/>
        </w:rPr>
      </w:pPr>
      <w:r>
        <w:rPr>
          <w:rFonts w:ascii="PT Astra Serif" w:hAnsi="PT Astra Serif"/>
          <w:b/>
          <w:sz w:val="28"/>
        </w:rPr>
        <w:t xml:space="preserve">ЭЛЕКТРИЧЕСКОМ ТРАНСПОРТЕ И В ДОРОЖНОМ ХОЗЯЙСТВЕ НА ТЕРРИТОРИИ СЕЛЬСКИХ ПОСЕЛЕНИЙ, ВХОДЯЩИХ </w:t>
      </w:r>
    </w:p>
    <w:p>
      <w:pPr>
        <w:pStyle w:val="Normal"/>
        <w:widowControl/>
        <w:jc w:val="center"/>
        <w:rPr>
          <w:rFonts w:ascii="PT Astra Serif" w:hAnsi="PT Astra Serif"/>
          <w:b/>
          <w:sz w:val="28"/>
        </w:rPr>
      </w:pPr>
      <w:r>
        <w:rPr>
          <w:rFonts w:ascii="PT Astra Serif" w:hAnsi="PT Astra Serif"/>
          <w:b/>
          <w:sz w:val="28"/>
        </w:rPr>
        <w:t xml:space="preserve">В СОСТАВ МУНИЦИПАЛЬНОГО ОБРАЗОВАНИЯ </w:t>
      </w:r>
    </w:p>
    <w:p>
      <w:pPr>
        <w:pStyle w:val="Normal"/>
        <w:widowControl/>
        <w:jc w:val="center"/>
        <w:rPr>
          <w:rFonts w:ascii="PT Astra Serif" w:hAnsi="PT Astra Serif"/>
          <w:b/>
          <w:sz w:val="28"/>
        </w:rPr>
      </w:pPr>
      <w:r>
        <w:rPr>
          <w:rFonts w:ascii="PT Astra Serif" w:hAnsi="PT Astra Serif"/>
          <w:b/>
          <w:sz w:val="28"/>
        </w:rPr>
        <w:t>ЩЁКИНСКИЙ РАЙОН НА 2026 ГОД</w:t>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val="false"/>
        <w:pBdr/>
        <w:jc w:val="center"/>
        <w:rPr>
          <w:rFonts w:ascii="PT Astra Serif" w:hAnsi="PT Astra Serif"/>
          <w:b/>
          <w:color w:val="000000"/>
          <w:sz w:val="28"/>
        </w:rPr>
      </w:pPr>
      <w:r>
        <w:rPr>
          <w:rFonts w:ascii="PT Astra Serif" w:hAnsi="PT Astra Serif"/>
          <w:b/>
          <w:color w:val="000000"/>
          <w:sz w:val="28"/>
        </w:rPr>
        <w:t xml:space="preserve">Раздел 1. Анализ текущего состояния осуществления вида </w:t>
      </w:r>
    </w:p>
    <w:p>
      <w:pPr>
        <w:pStyle w:val="Normal"/>
        <w:widowControl w:val="false"/>
        <w:pBdr/>
        <w:jc w:val="center"/>
        <w:rPr>
          <w:rFonts w:ascii="PT Astra Serif" w:hAnsi="PT Astra Serif"/>
          <w:b/>
          <w:color w:val="000000"/>
          <w:sz w:val="28"/>
        </w:rPr>
      </w:pPr>
      <w:r>
        <w:rPr>
          <w:rFonts w:ascii="PT Astra Serif" w:hAnsi="PT Astra Serif"/>
          <w:b/>
          <w:color w:val="000000"/>
          <w:sz w:val="28"/>
        </w:rPr>
        <w:t xml:space="preserve">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w:t>
      </w:r>
    </w:p>
    <w:p>
      <w:pPr>
        <w:pStyle w:val="Normal"/>
        <w:widowControl w:val="false"/>
        <w:pBdr/>
        <w:jc w:val="center"/>
        <w:rPr>
          <w:rFonts w:ascii="PT Astra Serif" w:hAnsi="PT Astra Serif"/>
          <w:b/>
          <w:color w:val="000000"/>
          <w:sz w:val="28"/>
        </w:rPr>
      </w:pPr>
      <w:r>
        <w:rPr>
          <w:rFonts w:ascii="PT Astra Serif" w:hAnsi="PT Astra Serif"/>
          <w:b/>
          <w:color w:val="000000"/>
          <w:sz w:val="28"/>
        </w:rPr>
        <w:t>профилактики рисков причинения вреда</w:t>
      </w:r>
    </w:p>
    <w:p>
      <w:pPr>
        <w:pStyle w:val="Normal"/>
        <w:widowControl w:val="false"/>
        <w:pBdr/>
        <w:jc w:val="center"/>
        <w:rPr>
          <w:rFonts w:ascii="PT Astra Serif" w:hAnsi="PT Astra Serif"/>
          <w:b/>
          <w:color w:val="000000"/>
          <w:sz w:val="28"/>
        </w:rPr>
      </w:pPr>
      <w:r>
        <w:rPr>
          <w:rFonts w:ascii="PT Astra Serif" w:hAnsi="PT Astra Serif"/>
          <w:b/>
          <w:color w:val="000000"/>
          <w:sz w:val="28"/>
        </w:rPr>
      </w:r>
    </w:p>
    <w:p>
      <w:pPr>
        <w:pStyle w:val="Normal"/>
        <w:widowControl/>
        <w:pBdr/>
        <w:ind w:left="0" w:right="0" w:firstLine="709"/>
        <w:jc w:val="both"/>
        <w:rPr>
          <w:rFonts w:ascii="PT Astra Serif" w:hAnsi="PT Astra Serif"/>
          <w:sz w:val="28"/>
        </w:rPr>
      </w:pPr>
      <w:r>
        <w:rPr>
          <w:rFonts w:ascii="PT Astra Serif" w:hAnsi="PT Astra Serif"/>
          <w:color w:val="000000"/>
          <w:sz w:val="28"/>
        </w:rPr>
        <w:t xml:space="preserve">Настоящая Программа профилактики разработана в соответствии со статьей 44 Федерального закона от 31.07.2021 № 248-ФЗ «О государственном контроле (надзоре) и муниципальном контроле в Российской Федерации», </w:t>
      </w:r>
      <w:r>
        <w:rPr>
          <w:rFonts w:ascii="PT Astra Serif" w:hAnsi="PT Astra Serif"/>
          <w:sz w:val="28"/>
        </w:rPr>
        <w:t xml:space="preserve">Федеральным законом от 20.03.2025 № 33-ФЗ «Об общих принципах организации местного самоуправления в единой системе публичной власти», </w:t>
      </w:r>
      <w:r>
        <w:rPr>
          <w:rFonts w:ascii="PT Astra Serif" w:hAnsi="PT Astra Serif"/>
          <w:color w:val="000000"/>
          <w:sz w:val="28"/>
        </w:rPr>
        <w:t xml:space="preserve">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Собрания представителей Щёкинского района от 26.10.2021 № 64/415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Щёкинский район»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сельских поселений, входящих в состав муниципального образования Щёкинский район на 2026 год.</w:t>
      </w:r>
      <w:r>
        <w:rPr>
          <w:rFonts w:ascii="PT Astra Serif" w:hAnsi="PT Astra Serif"/>
          <w:sz w:val="28"/>
        </w:rPr>
        <w:t xml:space="preserve"> </w:t>
      </w:r>
    </w:p>
    <w:p>
      <w:pPr>
        <w:pStyle w:val="Normal"/>
        <w:widowControl/>
        <w:pBdr/>
        <w:ind w:left="0" w:right="0" w:firstLine="709"/>
        <w:jc w:val="both"/>
        <w:rPr>
          <w:rFonts w:ascii="PT Astra Serif" w:hAnsi="PT Astra Serif"/>
          <w:color w:val="000000"/>
          <w:sz w:val="28"/>
        </w:rPr>
      </w:pPr>
      <w:r>
        <w:rPr>
          <w:rFonts w:ascii="PT Astra Serif" w:hAnsi="PT Astra Serif"/>
          <w:color w:val="000000"/>
          <w:sz w:val="28"/>
        </w:rPr>
        <w:t>Утвержденное решением Собрания представителей Щёкинского района от 26.10.2021 №64/415 Положение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Щёкинский район» (далее –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на территории сельских поселений, входящих в состав муниципального образования Щёкинский район (далее - муниципальный контроль).</w:t>
      </w:r>
    </w:p>
    <w:p>
      <w:pPr>
        <w:pStyle w:val="Normal"/>
        <w:widowControl w:val="false"/>
        <w:ind w:left="0" w:right="0" w:firstLine="709"/>
        <w:jc w:val="both"/>
        <w:rPr>
          <w:rFonts w:ascii="PT Astra Serif" w:hAnsi="PT Astra Serif"/>
          <w:sz w:val="28"/>
        </w:rPr>
      </w:pPr>
      <w:r>
        <w:rPr>
          <w:rFonts w:ascii="PT Astra Serif" w:hAnsi="PT Astra Serif"/>
          <w:sz w:val="28"/>
        </w:rPr>
        <w:t>Предметом муниципального контроля является соблюдение обязательных требований:</w:t>
      </w:r>
    </w:p>
    <w:p>
      <w:pPr>
        <w:pStyle w:val="Normal"/>
        <w:widowControl w:val="false"/>
        <w:ind w:left="0" w:right="0" w:firstLine="709"/>
        <w:jc w:val="both"/>
        <w:rPr>
          <w:rFonts w:ascii="PT Astra Serif" w:hAnsi="PT Astra Serif"/>
          <w:sz w:val="28"/>
        </w:rPr>
      </w:pPr>
      <w:r>
        <w:rPr>
          <w:rFonts w:ascii="PT Astra Serif" w:hAnsi="PT Astra Serif"/>
          <w:sz w:val="28"/>
        </w:rPr>
        <w:t>1)</w:t>
      </w:r>
      <w:r>
        <w:rPr>
          <w:rFonts w:ascii="PT Astra Serif" w:hAnsi="PT Astra Serif"/>
        </w:rPr>
        <w:t> </w:t>
      </w:r>
      <w:r>
        <w:rPr>
          <w:rFonts w:ascii="PT Astra Serif" w:hAnsi="PT Astra Serif"/>
          <w:sz w:val="28"/>
        </w:rPr>
        <w:t>в области автомобильных дорог и дорожной деятельности, установленных в отношении автомобильных дорог местного значения:</w:t>
      </w:r>
    </w:p>
    <w:p>
      <w:pPr>
        <w:pStyle w:val="Normal"/>
        <w:widowControl w:val="false"/>
        <w:ind w:left="0" w:right="0" w:firstLine="709"/>
        <w:jc w:val="both"/>
        <w:rPr>
          <w:rFonts w:ascii="PT Astra Serif" w:hAnsi="PT Astra Serif"/>
          <w:spacing w:val="-6"/>
          <w:sz w:val="28"/>
        </w:rPr>
      </w:pPr>
      <w:r>
        <w:rPr>
          <w:rFonts w:ascii="PT Astra Serif" w:hAnsi="PT Astra Serif"/>
          <w:sz w:val="28"/>
        </w:rPr>
        <w:t>а)</w:t>
      </w:r>
      <w:r>
        <w:rPr>
          <w:rFonts w:ascii="PT Astra Serif" w:hAnsi="PT Astra Serif"/>
        </w:rPr>
        <w:t> </w:t>
      </w:r>
      <w:r>
        <w:rPr>
          <w:rFonts w:ascii="PT Astra Serif" w:hAnsi="PT Astra Serif"/>
          <w:sz w:val="28"/>
        </w:rPr>
        <w:t xml:space="preserve">к эксплуатации объектов дорожного сервиса, размещенных в полосах </w:t>
      </w:r>
      <w:r>
        <w:rPr>
          <w:rFonts w:ascii="PT Astra Serif" w:hAnsi="PT Astra Serif"/>
          <w:spacing w:val="-6"/>
          <w:sz w:val="28"/>
        </w:rPr>
        <w:t>отвода и (или) придорожных полосах автомобильных дорог общего пользования;</w:t>
      </w:r>
    </w:p>
    <w:p>
      <w:pPr>
        <w:pStyle w:val="Normal"/>
        <w:widowControl w:val="false"/>
        <w:ind w:left="0" w:right="0" w:firstLine="709"/>
        <w:jc w:val="both"/>
        <w:rPr>
          <w:rFonts w:ascii="PT Astra Serif" w:hAnsi="PT Astra Serif"/>
          <w:sz w:val="28"/>
        </w:rPr>
      </w:pPr>
      <w:r>
        <w:rPr>
          <w:rFonts w:ascii="PT Astra Serif" w:hAnsi="PT Astra Serif"/>
          <w:sz w:val="28"/>
        </w:rPr>
        <w:t>б)</w:t>
      </w:r>
      <w:r>
        <w:rPr>
          <w:rFonts w:ascii="PT Astra Serif" w:hAnsi="PT Astra Serif"/>
        </w:rPr>
        <w:t> </w:t>
      </w:r>
      <w:r>
        <w:rPr>
          <w:rFonts w:ascii="PT Astra Serif" w:hAnsi="PT Astra Serif"/>
          <w:sz w:val="28"/>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Normal"/>
        <w:widowControl w:val="false"/>
        <w:ind w:left="0" w:right="0" w:firstLine="709"/>
        <w:jc w:val="both"/>
        <w:rPr>
          <w:rFonts w:ascii="PT Astra Serif" w:hAnsi="PT Astra Serif"/>
          <w:sz w:val="28"/>
        </w:rPr>
      </w:pPr>
      <w:r>
        <w:rPr>
          <w:rFonts w:ascii="PT Astra Serif" w:hAnsi="PT Astra Serif"/>
          <w:sz w:val="28"/>
        </w:rPr>
        <w:t>2)</w:t>
      </w:r>
      <w:r>
        <w:rPr>
          <w:rFonts w:ascii="PT Astra Serif" w:hAnsi="PT Astra Serif"/>
        </w:rPr>
        <w:t> </w:t>
      </w:r>
      <w:r>
        <w:rPr>
          <w:rFonts w:ascii="PT Astra Serif" w:hAnsi="PT Astra Serif"/>
          <w:sz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Normal"/>
        <w:widowControl w:val="false"/>
        <w:ind w:left="0" w:right="0" w:firstLine="709"/>
        <w:jc w:val="both"/>
        <w:rPr>
          <w:rFonts w:ascii="PT Astra Serif" w:hAnsi="PT Astra Serif"/>
          <w:sz w:val="28"/>
        </w:rPr>
      </w:pPr>
      <w:r>
        <w:rPr>
          <w:rFonts w:ascii="PT Astra Serif" w:hAnsi="PT Astra Serif"/>
          <w:sz w:val="28"/>
        </w:rPr>
        <w:t>Объектами муниципального контроля являются:</w:t>
      </w:r>
    </w:p>
    <w:p>
      <w:pPr>
        <w:pStyle w:val="Normal"/>
        <w:widowControl w:val="false"/>
        <w:ind w:left="0" w:right="0" w:firstLine="709"/>
        <w:jc w:val="both"/>
        <w:rPr>
          <w:rFonts w:ascii="PT Astra Serif" w:hAnsi="PT Astra Serif"/>
          <w:sz w:val="28"/>
        </w:rPr>
      </w:pPr>
      <w:r>
        <w:rPr>
          <w:rFonts w:ascii="PT Astra Serif" w:hAnsi="PT Astra Serif"/>
          <w:sz w:val="28"/>
        </w:rPr>
        <w:t>1)</w:t>
      </w:r>
      <w:r>
        <w:rPr>
          <w:rFonts w:ascii="PT Astra Serif" w:hAnsi="PT Astra Serif"/>
        </w:rPr>
        <w:t> </w:t>
      </w:r>
      <w:r>
        <w:rPr>
          <w:rFonts w:ascii="PT Astra Serif" w:hAnsi="PT Astra Serif"/>
          <w:sz w:val="28"/>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Normal"/>
        <w:widowControl w:val="false"/>
        <w:ind w:left="0" w:right="0" w:firstLine="709"/>
        <w:jc w:val="both"/>
        <w:rPr>
          <w:rFonts w:ascii="PT Astra Serif" w:hAnsi="PT Astra Serif"/>
          <w:sz w:val="28"/>
        </w:rPr>
      </w:pPr>
      <w:r>
        <w:rPr>
          <w:rFonts w:ascii="PT Astra Serif" w:hAnsi="PT Astra Serif"/>
          <w:sz w:val="28"/>
        </w:rPr>
        <w:t>2)</w:t>
      </w:r>
      <w:r>
        <w:rPr>
          <w:rFonts w:ascii="PT Astra Serif" w:hAnsi="PT Astra Serif"/>
        </w:rPr>
        <w:t> </w:t>
      </w:r>
      <w:r>
        <w:rPr>
          <w:rFonts w:ascii="PT Astra Serif" w:hAnsi="PT Astra Serif"/>
          <w:sz w:val="28"/>
        </w:rPr>
        <w:t>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Normal"/>
        <w:widowControl w:val="false"/>
        <w:ind w:left="0" w:right="0" w:firstLine="709"/>
        <w:jc w:val="both"/>
        <w:rPr>
          <w:rFonts w:ascii="PT Astra Serif" w:hAnsi="PT Astra Serif"/>
          <w:sz w:val="28"/>
        </w:rPr>
      </w:pPr>
      <w:r>
        <w:rPr>
          <w:rFonts w:ascii="PT Astra Serif" w:hAnsi="PT Astra Serif"/>
          <w:sz w:val="28"/>
        </w:rPr>
        <w:t>3)</w:t>
      </w:r>
      <w:r>
        <w:rPr>
          <w:rFonts w:ascii="PT Astra Serif" w:hAnsi="PT Astra Serif"/>
        </w:rPr>
        <w:t> </w:t>
      </w:r>
      <w:r>
        <w:rPr>
          <w:rFonts w:ascii="PT Astra Serif" w:hAnsi="PT Astra Serif"/>
          <w:sz w:val="28"/>
        </w:rPr>
        <w:t>автомобильные дороги общего пользования местного значения и искусственные дорожные сооружений на них.</w:t>
      </w:r>
    </w:p>
    <w:p>
      <w:pPr>
        <w:pStyle w:val="Normal"/>
        <w:widowControl/>
        <w:ind w:left="0" w:right="0" w:firstLine="709"/>
        <w:jc w:val="both"/>
        <w:rPr>
          <w:rFonts w:ascii="PT Astra Serif" w:hAnsi="PT Astra Serif"/>
          <w:sz w:val="28"/>
        </w:rPr>
      </w:pPr>
      <w:r>
        <w:rPr>
          <w:rFonts w:ascii="PT Astra Serif" w:hAnsi="PT Astra Serif"/>
          <w:sz w:val="28"/>
        </w:rPr>
        <w:t>Согласно Положения при осуществлении муниципального контроля в соответствии с Федеральным законом «О государственном контроле (надзоре) и муниципальном контроле в Российской Федерации» применяется система оценки и управления рисками.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(далее-категории риска): средний риск; умеренный риск; низкий риск.</w:t>
      </w:r>
    </w:p>
    <w:p>
      <w:pPr>
        <w:pStyle w:val="Normal"/>
        <w:widowControl/>
        <w:jc w:val="both"/>
        <w:rPr>
          <w:rFonts w:ascii="PT Astra Serif" w:hAnsi="PT Astra Serif"/>
          <w:sz w:val="28"/>
        </w:rPr>
      </w:pPr>
      <w:r>
        <w:rPr>
          <w:rFonts w:ascii="PT Astra Serif" w:hAnsi="PT Astra Serif"/>
          <w:sz w:val="28"/>
        </w:rPr>
        <w:tab/>
        <w:t xml:space="preserve">В 2025 году решений об отнесении объектов контроля к категории среднего и умеренного риска не применялись. Все объекты контроля отнесены к низкой категории риска. </w:t>
      </w:r>
    </w:p>
    <w:p>
      <w:pPr>
        <w:pStyle w:val="Normal"/>
        <w:widowControl/>
        <w:ind w:left="0" w:right="0" w:firstLine="709"/>
        <w:jc w:val="both"/>
        <w:rPr>
          <w:rFonts w:ascii="PT Astra Serif" w:hAnsi="PT Astra Serif"/>
          <w:sz w:val="28"/>
        </w:rPr>
      </w:pPr>
      <w:r>
        <w:rPr>
          <w:rFonts w:ascii="PT Astra Serif" w:hAnsi="PT Astra Serif"/>
          <w:sz w:val="28"/>
        </w:rPr>
        <w:t xml:space="preserve">Отклонение объектов контроля от утвержденных параметров индикаторов риска нарушения обязательных требований не выявлялось. Контрольные мероприятия по указанному основанию не проводились. </w:t>
      </w:r>
    </w:p>
    <w:p>
      <w:pPr>
        <w:pStyle w:val="Normal"/>
        <w:widowControl/>
        <w:pBdr/>
        <w:ind w:left="0" w:right="0" w:firstLine="709"/>
        <w:jc w:val="both"/>
        <w:rPr>
          <w:rFonts w:ascii="PT Astra Serif" w:hAnsi="PT Astra Serif"/>
          <w:color w:val="000000"/>
          <w:sz w:val="28"/>
        </w:rPr>
      </w:pPr>
      <w:r>
        <w:rPr>
          <w:rFonts w:ascii="PT Astra Serif" w:hAnsi="PT Astra Serif"/>
          <w:color w:val="000000"/>
          <w:sz w:val="28"/>
        </w:rPr>
        <w:t>Согласно Положения муниципальный контроль осуществляется без проведения плановых контрольных (надзорных) мероприятий.</w:t>
      </w:r>
    </w:p>
    <w:p>
      <w:pPr>
        <w:pStyle w:val="Normal"/>
        <w:widowControl/>
        <w:pBdr/>
        <w:ind w:left="0" w:right="0" w:firstLine="709"/>
        <w:jc w:val="both"/>
        <w:rPr/>
      </w:pPr>
      <w:r>
        <w:rPr>
          <w:rFonts w:ascii="PT Astra Serif" w:hAnsi="PT Astra Serif"/>
          <w:sz w:val="28"/>
        </w:rPr>
        <w:t>В 2025 году контрольные (надзорные) мероприятия с взаимодействием с контролируемыми лицами не проводились.</w:t>
      </w:r>
      <w:r>
        <w:rPr/>
        <w:t xml:space="preserve"> </w:t>
      </w:r>
    </w:p>
    <w:p>
      <w:pPr>
        <w:pStyle w:val="Normal"/>
        <w:widowControl/>
        <w:pBdr/>
        <w:ind w:left="0" w:right="0" w:firstLine="709"/>
        <w:jc w:val="both"/>
        <w:rPr>
          <w:rFonts w:ascii="PT Astra Serif" w:hAnsi="PT Astra Serif"/>
          <w:sz w:val="28"/>
        </w:rPr>
      </w:pPr>
      <w:r>
        <w:rPr>
          <w:rFonts w:ascii="PT Astra Serif" w:hAnsi="PT Astra Serif"/>
          <w:sz w:val="28"/>
        </w:rPr>
        <w:t>По состоянию на 01.12.2025 в соответствии с Положением проведено 1 контрольное (надзорное) мероприятия без взаимодействия с контролируемыми лицами - выездное обследование, объявлено 1 предостережение.</w:t>
      </w:r>
    </w:p>
    <w:p>
      <w:pPr>
        <w:pStyle w:val="Normal"/>
        <w:widowControl/>
        <w:pBdr/>
        <w:ind w:left="0" w:right="0" w:firstLine="709"/>
        <w:jc w:val="both"/>
        <w:rPr>
          <w:rFonts w:ascii="PT Astra Serif" w:hAnsi="PT Astra Serif"/>
          <w:sz w:val="28"/>
        </w:rPr>
      </w:pPr>
      <w:r>
        <w:rPr>
          <w:rFonts w:ascii="PT Astra Serif" w:hAnsi="PT Astra Serif"/>
          <w:sz w:val="28"/>
        </w:rPr>
        <w:t>Разработанная программа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 границах муниципального образования Щёкинский район на 2025 год предусматривала комплекс мероприятий по профилактике рисков причинения вреда (ущерба) охраняемым законом ценностям при осуществлении муниципального контроля.</w:t>
      </w:r>
    </w:p>
    <w:p>
      <w:pPr>
        <w:pStyle w:val="Normal"/>
        <w:widowControl w:val="false"/>
        <w:ind w:left="0" w:right="0" w:firstLine="709"/>
        <w:jc w:val="both"/>
        <w:rPr>
          <w:rFonts w:ascii="PT Astra Serif" w:hAnsi="PT Astra Serif"/>
          <w:sz w:val="28"/>
        </w:rPr>
      </w:pPr>
      <w:r>
        <w:rPr>
          <w:rFonts w:ascii="PT Astra Serif" w:hAnsi="PT Astra Serif"/>
          <w:sz w:val="28"/>
        </w:rPr>
        <w:t>Реализовались следующие профилактические мероприятия, направленные на создание у контролируемых лиц мотивации к добросовестному соблюдению обязательных требований: поддержание в актуальном состоянии раздела «информирование», осуществление консультирования, объявление предостережения.</w:t>
      </w:r>
    </w:p>
    <w:p>
      <w:pPr>
        <w:pStyle w:val="Normal"/>
        <w:widowControl w:val="false"/>
        <w:ind w:left="0" w:right="0" w:firstLine="709"/>
        <w:jc w:val="both"/>
        <w:rPr>
          <w:rFonts w:ascii="PT Astra Serif" w:hAnsi="PT Astra Serif"/>
          <w:sz w:val="28"/>
        </w:rPr>
      </w:pPr>
      <w:r>
        <w:rPr>
          <w:rFonts w:ascii="PT Astra Serif" w:hAnsi="PT Astra Serif"/>
          <w:sz w:val="28"/>
        </w:rPr>
        <w:t>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w:t>
      </w:r>
    </w:p>
    <w:p>
      <w:pPr>
        <w:pStyle w:val="Normal"/>
        <w:widowControl w:val="false"/>
        <w:ind w:left="0" w:right="0" w:firstLine="709"/>
        <w:jc w:val="both"/>
        <w:rPr>
          <w:rFonts w:ascii="PT Astra Serif" w:hAnsi="PT Astra Serif"/>
          <w:sz w:val="28"/>
        </w:rPr>
      </w:pPr>
      <w:r>
        <w:rPr>
          <w:rFonts w:ascii="PT Astra Serif" w:hAnsi="PT Astra Serif"/>
          <w:sz w:val="28"/>
        </w:rPr>
        <w:t xml:space="preserve">Согласно требованиям статьи 50 Федерального закона № 248-ФЗ в рамках мероприятий «Консультирование» подконтрольным субъектам даны разъяснения по вопросам, связанным с организацией и осуществлением муниципального контроля в сфере автомобильных дорог и дорожного хозяйства при осуществлении муниципального контроля на автомобильном транспорте, городском наземном электрическом транспорте и в дорожном хозяйстве. </w:t>
      </w:r>
    </w:p>
    <w:p>
      <w:pPr>
        <w:pStyle w:val="Normal"/>
        <w:widowControl w:val="false"/>
        <w:ind w:left="0" w:right="0" w:firstLine="709"/>
        <w:jc w:val="both"/>
        <w:rPr>
          <w:rFonts w:ascii="PT Astra Serif" w:hAnsi="PT Astra Serif"/>
          <w:sz w:val="28"/>
        </w:rPr>
      </w:pPr>
      <w:r>
        <w:rPr>
          <w:rFonts w:ascii="PT Astra Serif" w:hAnsi="PT Astra Serif"/>
          <w:sz w:val="28"/>
        </w:rPr>
        <w:t>Ведется учет консультирований - оформлен журнал консультирований с указанием даты консультирования, данных заявителя, способа осуществления консультации, вопроса консультирования, результата консультирования и ФИО должностного лица, осуществляющего консультирование. Общее количество консультирований – 14.</w:t>
      </w:r>
    </w:p>
    <w:p>
      <w:pPr>
        <w:pStyle w:val="Normal"/>
        <w:widowControl w:val="false"/>
        <w:ind w:left="0" w:right="0" w:firstLine="709"/>
        <w:jc w:val="both"/>
        <w:rPr>
          <w:rFonts w:ascii="PT Astra Serif" w:hAnsi="PT Astra Serif"/>
          <w:sz w:val="28"/>
        </w:rPr>
      </w:pPr>
      <w:r>
        <w:rPr>
          <w:rFonts w:ascii="PT Astra Serif" w:hAnsi="PT Astra Serif"/>
          <w:sz w:val="28"/>
        </w:rPr>
        <w:t xml:space="preserve">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сведений на официальном Портале муниципального образования Щёкинский район в сети «Интернет» по адресу: https://schekino.gosuslugi.ru/glavnoe/rezultaty-proverok/munitsipalnyy-kontrol-na-transporte/. </w:t>
      </w:r>
    </w:p>
    <w:p>
      <w:pPr>
        <w:pStyle w:val="Normal"/>
        <w:widowControl w:val="false"/>
        <w:ind w:left="0" w:right="0" w:firstLine="709"/>
        <w:jc w:val="both"/>
        <w:rPr>
          <w:rFonts w:ascii="PT Astra Serif" w:hAnsi="PT Astra Serif"/>
          <w:sz w:val="28"/>
        </w:rPr>
      </w:pPr>
      <w:r>
        <w:rPr>
          <w:rFonts w:ascii="PT Astra Serif" w:hAnsi="PT Astra Serif"/>
          <w:sz w:val="28"/>
        </w:rPr>
        <w:t>С целью осуществления мероприятий в рамках «Информирование» на официальном сайте муниципального образования Щёкинский район в информационно-телекоммуникационной сети Интернет (далее – официальный сайт) обеспечено размещение информации в отношении проведения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Щёкинский район, согласно требованиям статьи 46 Федерального закона от 31.07.2020 № 248-ФЗ «О государственном контроле (надзоре) и муниципальном контроле в Российской Федерации».</w:t>
      </w:r>
    </w:p>
    <w:p>
      <w:pPr>
        <w:pStyle w:val="Normal"/>
        <w:widowControl w:val="false"/>
        <w:ind w:left="0" w:right="0" w:firstLine="709"/>
        <w:jc w:val="both"/>
        <w:rPr>
          <w:rFonts w:ascii="PT Astra Serif" w:hAnsi="PT Astra Serif"/>
          <w:sz w:val="28"/>
        </w:rPr>
      </w:pPr>
      <w:r>
        <w:rPr>
          <w:rFonts w:ascii="PT Astra Serif" w:hAnsi="PT Astra Serif"/>
          <w:sz w:val="28"/>
        </w:rPr>
        <w:t>На официальном сайте муниципального образования Щекинский район в сети Интернет, по адресу: https://schekino.gosuslugi.ru/glavnoe/rezultaty-proverok/munitsipalnyy-kontrol-na-transporte/informatsiya-o-kontrolnoy-nadzornoy-deyatelnosti/  размещены:</w:t>
      </w:r>
    </w:p>
    <w:p>
      <w:pPr>
        <w:pStyle w:val="Normal"/>
        <w:widowControl w:val="false"/>
        <w:ind w:left="0" w:right="0" w:firstLine="709"/>
        <w:jc w:val="both"/>
        <w:rPr>
          <w:rFonts w:ascii="PT Astra Serif" w:hAnsi="PT Astra Serif"/>
          <w:sz w:val="28"/>
        </w:rPr>
      </w:pPr>
      <w:r>
        <w:rPr>
          <w:rFonts w:ascii="PT Astra Serif" w:hAnsi="PT Astra Serif"/>
          <w:sz w:val="28"/>
        </w:rPr>
        <w:t>1) материалы и сведения, касающиеся осуществляемых контрольным органом мер по профилактике рисков причинения вреда охраняемым законом ценностям (нарушений обязательных требований);</w:t>
      </w:r>
    </w:p>
    <w:p>
      <w:pPr>
        <w:pStyle w:val="Normal"/>
        <w:widowControl w:val="false"/>
        <w:ind w:left="0" w:right="0" w:firstLine="709"/>
        <w:jc w:val="both"/>
        <w:rPr>
          <w:rFonts w:ascii="PT Astra Serif" w:hAnsi="PT Astra Serif"/>
          <w:sz w:val="28"/>
        </w:rPr>
      </w:pPr>
      <w:r>
        <w:rPr>
          <w:rFonts w:ascii="PT Astra Serif" w:hAnsi="PT Astra Serif"/>
          <w:sz w:val="28"/>
        </w:rPr>
        <w:t>2) перечень нормативных правовых актов или их отдельных частей (положений), содержащих обязательные требования, соблюдение которых оценивается при осуществлении муниципального контроля;</w:t>
      </w:r>
    </w:p>
    <w:p>
      <w:pPr>
        <w:pStyle w:val="Normal"/>
        <w:widowControl w:val="false"/>
        <w:ind w:left="0" w:right="0" w:firstLine="709"/>
        <w:jc w:val="both"/>
        <w:rPr>
          <w:rFonts w:ascii="PT Astra Serif" w:hAnsi="PT Astra Serif"/>
          <w:sz w:val="28"/>
        </w:rPr>
      </w:pPr>
      <w:r>
        <w:rPr>
          <w:rFonts w:ascii="PT Astra Serif" w:hAnsi="PT Astra Serif"/>
          <w:sz w:val="28"/>
        </w:rPr>
        <w:t>3) информация для контролируемых лиц по вопросам соблюдения обязательных требований.</w:t>
      </w:r>
    </w:p>
    <w:p>
      <w:pPr>
        <w:pStyle w:val="Normal"/>
        <w:widowControl w:val="false"/>
        <w:ind w:left="0" w:right="0" w:firstLine="709"/>
        <w:jc w:val="both"/>
        <w:rPr>
          <w:rFonts w:ascii="PT Astra Serif" w:hAnsi="PT Astra Serif"/>
          <w:spacing w:val="-6"/>
          <w:sz w:val="28"/>
        </w:rPr>
      </w:pPr>
      <w:r>
        <w:rPr>
          <w:rFonts w:ascii="PT Astra Serif" w:hAnsi="PT Astra Serif"/>
          <w:sz w:val="28"/>
        </w:rPr>
        <w:t xml:space="preserve">Наиболее актуальные проблемы, по которым проводились </w:t>
      </w:r>
      <w:r>
        <w:rPr>
          <w:rFonts w:ascii="PT Astra Serif" w:hAnsi="PT Astra Serif"/>
          <w:spacing w:val="-6"/>
          <w:sz w:val="28"/>
        </w:rPr>
        <w:t>профилактические мероприятия в 2025 году: содержание автомобильных дорог.</w:t>
      </w:r>
    </w:p>
    <w:p>
      <w:pPr>
        <w:pStyle w:val="Normal"/>
        <w:widowControl w:val="false"/>
        <w:ind w:left="0" w:right="0" w:firstLine="709"/>
        <w:jc w:val="both"/>
        <w:rPr>
          <w:rFonts w:ascii="PT Astra Serif" w:hAnsi="PT Astra Serif"/>
          <w:sz w:val="28"/>
        </w:rPr>
      </w:pPr>
      <w:r>
        <w:rPr>
          <w:rFonts w:ascii="PT Astra Serif" w:hAnsi="PT Astra Serif"/>
          <w:sz w:val="28"/>
        </w:rPr>
        <w:t>Мониторинг состояния подконтрольных субъектов выявил, что ключевыми и наиболее значимыми рисками являются нарушения требований к осуществлению работ по ремонту и содержанию автомобильных дорог общего пользования и искусственных дорожных сооружений на них.</w:t>
      </w:r>
    </w:p>
    <w:p>
      <w:pPr>
        <w:pStyle w:val="Normal"/>
        <w:widowControl w:val="false"/>
        <w:ind w:left="0" w:right="0" w:firstLine="709"/>
        <w:jc w:val="both"/>
        <w:rPr>
          <w:rFonts w:ascii="PT Astra Serif" w:hAnsi="PT Astra Serif"/>
          <w:sz w:val="28"/>
        </w:rPr>
      </w:pPr>
      <w:r>
        <w:rPr>
          <w:rFonts w:ascii="PT Astra Serif" w:hAnsi="PT Astra Serif"/>
          <w:sz w:val="28"/>
        </w:rPr>
        <w:t>Одной из причин вышеуказанных нарушений является различное толкование подконтрольными субъектами содержания обязательных требований и позиция подконтрольных субъектов о необязательности соблюдения этих требований.</w:t>
      </w:r>
    </w:p>
    <w:p>
      <w:pPr>
        <w:pStyle w:val="Normal"/>
        <w:widowControl w:val="false"/>
        <w:ind w:left="0" w:right="0" w:firstLine="709"/>
        <w:jc w:val="both"/>
        <w:rPr>
          <w:rFonts w:ascii="PT Astra Serif" w:hAnsi="PT Astra Serif"/>
          <w:sz w:val="28"/>
        </w:rPr>
      </w:pPr>
      <w:r>
        <w:rPr>
          <w:rFonts w:ascii="PT Astra Serif" w:hAnsi="PT Astra Serif"/>
          <w:sz w:val="28"/>
        </w:rPr>
        <w:t>Наиболее значимыми рисками при реализации Программы являются нарушения подконтрольными субъектами обязательных требований, которые могут повлечь за собой совершение дорожно-транспортных происшествий, причинение вреда жизни и здоровью граждан, причинение материального вреда (ущерба) автотранспортным средствам.</w:t>
      </w:r>
    </w:p>
    <w:p>
      <w:pPr>
        <w:pStyle w:val="Normal"/>
        <w:widowControl w:val="false"/>
        <w:ind w:left="0" w:right="0" w:firstLine="709"/>
        <w:jc w:val="both"/>
        <w:rPr>
          <w:rFonts w:ascii="PT Astra Serif" w:hAnsi="PT Astra Serif"/>
          <w:sz w:val="28"/>
        </w:rPr>
      </w:pPr>
      <w:r>
        <w:rPr>
          <w:rFonts w:ascii="PT Astra Serif" w:hAnsi="PT Astra Serif"/>
          <w:sz w:val="28"/>
        </w:rPr>
        <w:t>В целях предотвращения рисков причинения вреда охраняемым законом ценностям, предупреждения нарушений обязательных требований проведены и проводятся в соответствии с установленными сроками профилактические мероприятия, предусмотренные планом-графиком, установленным программой профилактики на 2025 год.</w:t>
      </w:r>
    </w:p>
    <w:p>
      <w:pPr>
        <w:pStyle w:val="Normal"/>
        <w:widowControl w:val="false"/>
        <w:ind w:left="0" w:right="0" w:firstLine="709"/>
        <w:jc w:val="both"/>
        <w:rPr>
          <w:rFonts w:ascii="PT Astra Serif" w:hAnsi="PT Astra Serif"/>
          <w:sz w:val="28"/>
        </w:rPr>
      </w:pPr>
      <w:r>
        <w:rPr>
          <w:rFonts w:ascii="PT Astra Serif" w:hAnsi="PT Astra Serif"/>
          <w:sz w:val="28"/>
        </w:rPr>
        <w:t>Для оценки мероприятий по профилактике нарушений и в целом Программы профилактики на 2025 год были установлены следующие отчетные показатели, ориентированные на достижение целей Программы профилактики:</w:t>
      </w:r>
    </w:p>
    <w:p>
      <w:pPr>
        <w:pStyle w:val="Normal"/>
        <w:widowControl w:val="false"/>
        <w:ind w:left="0" w:right="0" w:firstLine="709"/>
        <w:jc w:val="both"/>
        <w:rPr>
          <w:rFonts w:ascii="PT Astra Serif" w:hAnsi="PT Astra Serif"/>
          <w:sz w:val="28"/>
        </w:rPr>
      </w:pPr>
      <w:r>
        <w:rPr>
          <w:rFonts w:ascii="PT Astra Serif" w:hAnsi="PT Astra Serif"/>
          <w:sz w:val="28"/>
        </w:rPr>
        <w:t>1)</w:t>
        <w:tab/>
        <w:t>информированность контролируемых лиц об обязательных требованиях, соблюдение которых оценивается при проведении контрольным органом мероприятий по муниципальному земельному контролю, разъяснение содержания новых нормативных правовых актов, устанавливающих обязательные требование, изменений в действующие нормативные правовые акты (по мере вступления в силу);</w:t>
      </w:r>
    </w:p>
    <w:p>
      <w:pPr>
        <w:pStyle w:val="Normal"/>
        <w:widowControl w:val="false"/>
        <w:ind w:left="0" w:right="0" w:firstLine="709"/>
        <w:jc w:val="both"/>
        <w:rPr>
          <w:rFonts w:ascii="PT Astra Serif" w:hAnsi="PT Astra Serif"/>
          <w:sz w:val="28"/>
        </w:rPr>
      </w:pPr>
      <w:r>
        <w:rPr>
          <w:rFonts w:ascii="PT Astra Serif" w:hAnsi="PT Astra Serif"/>
          <w:sz w:val="28"/>
        </w:rPr>
        <w:t>2)</w:t>
        <w:tab/>
        <w:t>выполнение мероприятий, предусмотренных Программой профилактики, в соответствии со сроками и периодичностью их проведения.</w:t>
      </w:r>
    </w:p>
    <w:p>
      <w:pPr>
        <w:pStyle w:val="Normal"/>
        <w:widowControl w:val="false"/>
        <w:ind w:left="0" w:right="0" w:firstLine="709"/>
        <w:jc w:val="both"/>
        <w:rPr>
          <w:rFonts w:ascii="PT Astra Serif" w:hAnsi="PT Astra Serif"/>
          <w:sz w:val="28"/>
        </w:rPr>
      </w:pPr>
      <w:r>
        <w:rPr>
          <w:rFonts w:ascii="PT Astra Serif" w:hAnsi="PT Astra Serif"/>
          <w:sz w:val="28"/>
        </w:rPr>
        <w:t xml:space="preserve">Контрольным органом выполнены и в соответствии с установленными </w:t>
      </w:r>
      <w:bookmarkStart w:id="0" w:name="_GoBack"/>
      <w:r>
        <w:rPr>
          <w:rFonts w:ascii="PT Astra Serif" w:hAnsi="PT Astra Serif"/>
          <w:spacing w:val="-12"/>
          <w:sz w:val="28"/>
        </w:rPr>
        <w:t>сроками продолжают выполняться, все мероприятия, предусмотренные программой</w:t>
      </w:r>
      <w:r>
        <w:rPr>
          <w:rFonts w:ascii="PT Astra Serif" w:hAnsi="PT Astra Serif"/>
          <w:sz w:val="28"/>
        </w:rPr>
        <w:t xml:space="preserve"> </w:t>
      </w:r>
      <w:bookmarkEnd w:id="0"/>
      <w:r>
        <w:rPr>
          <w:rFonts w:ascii="PT Astra Serif" w:hAnsi="PT Astra Serif"/>
          <w:sz w:val="28"/>
        </w:rPr>
        <w:t>профилактики на 2025 год, что способствует повышению информативности контролируемых лиц о действующих обязательных требованиях и снижению рисков причинения вреда охраняемым законом ценностям.</w:t>
      </w:r>
    </w:p>
    <w:p>
      <w:pPr>
        <w:pStyle w:val="Normal"/>
        <w:widowControl w:val="false"/>
        <w:ind w:left="0" w:right="0" w:firstLine="709"/>
        <w:jc w:val="both"/>
        <w:rPr>
          <w:rFonts w:ascii="PT Astra Serif" w:hAnsi="PT Astra Serif"/>
          <w:sz w:val="28"/>
        </w:rPr>
      </w:pPr>
      <w:r>
        <w:rPr>
          <w:rFonts w:ascii="PT Astra Serif" w:hAnsi="PT Astra Serif"/>
          <w:sz w:val="28"/>
        </w:rPr>
      </w:r>
    </w:p>
    <w:p>
      <w:pPr>
        <w:pStyle w:val="Normal"/>
        <w:widowControl w:val="false"/>
        <w:pBdr/>
        <w:ind w:left="0" w:right="0" w:firstLine="709"/>
        <w:jc w:val="both"/>
        <w:rPr>
          <w:rFonts w:ascii="PT Astra Serif" w:hAnsi="PT Astra Serif"/>
          <w:b/>
          <w:color w:val="000000"/>
          <w:sz w:val="28"/>
        </w:rPr>
      </w:pPr>
      <w:r>
        <w:rPr>
          <w:rFonts w:ascii="PT Astra Serif" w:hAnsi="PT Astra Serif"/>
          <w:b/>
          <w:color w:val="000000"/>
          <w:sz w:val="28"/>
        </w:rPr>
        <w:t>Раздел 2. Цели и задачи реализации программы профилактики</w:t>
      </w:r>
    </w:p>
    <w:p>
      <w:pPr>
        <w:pStyle w:val="Normal"/>
        <w:widowControl w:val="false"/>
        <w:pBdr/>
        <w:ind w:left="0" w:right="0" w:firstLine="709"/>
        <w:jc w:val="center"/>
        <w:rPr>
          <w:rFonts w:ascii="PT Astra Serif" w:hAnsi="PT Astra Serif"/>
          <w:b/>
          <w:color w:val="000000"/>
          <w:sz w:val="28"/>
        </w:rPr>
      </w:pPr>
      <w:r>
        <w:rPr>
          <w:rFonts w:ascii="PT Astra Serif" w:hAnsi="PT Astra Serif"/>
          <w:b/>
          <w:color w:val="000000"/>
          <w:sz w:val="28"/>
        </w:rPr>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Основными целями Программы профилактики являются: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1.</w:t>
      </w:r>
      <w:r>
        <w:rPr>
          <w:rFonts w:ascii="PT Astra Serif" w:hAnsi="PT Astra Serif"/>
        </w:rPr>
        <w:t> </w:t>
      </w:r>
      <w:r>
        <w:rPr>
          <w:rFonts w:ascii="PT Astra Serif" w:hAnsi="PT Astra Serif"/>
          <w:color w:val="000000"/>
          <w:sz w:val="28"/>
        </w:rPr>
        <w:t>Стимулирование добросовестного соблюдения обязательных требований всеми контролируемыми лицами;</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rPr>
        <w:t> </w:t>
      </w:r>
      <w:r>
        <w:rPr>
          <w:rFonts w:ascii="PT Astra Serif" w:hAnsi="PT Astra Serif"/>
          <w:color w:val="000000"/>
          <w:sz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rPr>
        <w:t> </w:t>
      </w:r>
      <w:r>
        <w:rPr>
          <w:rFonts w:ascii="PT Astra Serif" w:hAnsi="PT Astra Serif"/>
          <w:color w:val="000000"/>
          <w:sz w:val="28"/>
        </w:rPr>
        <w:t>Создание условий для доведения обязательных требований до контролируемых лиц, повышение информированности о способах их соблюдения.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Проведение профилактических мероприятий Программы профилактики направлено на решение следующих задач:</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1.</w:t>
      </w:r>
      <w:r>
        <w:rPr>
          <w:rFonts w:ascii="PT Astra Serif" w:hAnsi="PT Astra Serif"/>
        </w:rPr>
        <w:t> </w:t>
      </w:r>
      <w:r>
        <w:rPr>
          <w:rFonts w:ascii="PT Astra Serif" w:hAnsi="PT Astra Serif"/>
          <w:color w:val="000000"/>
          <w:sz w:val="28"/>
        </w:rPr>
        <w:t>Укрепление системы профилактики нарушений рисков причинения вреда (ущерба) охраняемым законом ценностям;</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rPr>
        <w:t> </w:t>
      </w:r>
      <w:r>
        <w:rPr>
          <w:rFonts w:ascii="PT Astra Serif" w:hAnsi="PT Astra Serif"/>
          <w:color w:val="000000"/>
          <w:sz w:val="28"/>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rPr>
        <w:t> </w:t>
      </w:r>
      <w:r>
        <w:rPr>
          <w:rFonts w:ascii="PT Astra Serif" w:hAnsi="PT Astra Serif"/>
          <w:color w:val="000000"/>
          <w:sz w:val="28"/>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4.</w:t>
      </w:r>
      <w:r>
        <w:rPr>
          <w:rFonts w:ascii="PT Astra Serif" w:hAnsi="PT Astra Serif"/>
        </w:rPr>
        <w:t> </w:t>
      </w:r>
      <w:r>
        <w:rPr>
          <w:rFonts w:ascii="PT Astra Serif" w:hAnsi="PT Astra Serif"/>
          <w:color w:val="000000"/>
          <w:sz w:val="28"/>
        </w:rPr>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5.</w:t>
      </w:r>
      <w:r>
        <w:rPr>
          <w:rFonts w:ascii="PT Astra Serif" w:hAnsi="PT Astra Serif"/>
        </w:rPr>
        <w:t> </w:t>
      </w:r>
      <w:r>
        <w:rPr>
          <w:rFonts w:ascii="PT Astra Serif" w:hAnsi="PT Astra Serif"/>
          <w:color w:val="000000"/>
          <w:sz w:val="28"/>
        </w:rPr>
        <w:t>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pPr>
        <w:pStyle w:val="Normal"/>
        <w:widowControl w:val="false"/>
        <w:pBdr/>
        <w:ind w:left="0" w:right="0" w:firstLine="709"/>
        <w:jc w:val="center"/>
        <w:rPr>
          <w:rFonts w:ascii="PT Astra Serif" w:hAnsi="PT Astra Serif"/>
          <w:b/>
          <w:color w:val="000000"/>
          <w:sz w:val="28"/>
        </w:rPr>
      </w:pPr>
      <w:r>
        <w:rPr>
          <w:rFonts w:ascii="PT Astra Serif" w:hAnsi="PT Astra Serif"/>
          <w:b/>
          <w:color w:val="000000"/>
          <w:sz w:val="28"/>
        </w:rPr>
      </w:r>
    </w:p>
    <w:p>
      <w:pPr>
        <w:pStyle w:val="Normal"/>
        <w:widowControl w:val="false"/>
        <w:pBdr/>
        <w:ind w:left="0" w:right="0" w:firstLine="709"/>
        <w:jc w:val="center"/>
        <w:rPr>
          <w:rFonts w:ascii="PT Astra Serif" w:hAnsi="PT Astra Serif"/>
          <w:b/>
          <w:color w:val="000000"/>
          <w:sz w:val="28"/>
        </w:rPr>
      </w:pPr>
      <w:r>
        <w:rPr>
          <w:rFonts w:ascii="PT Astra Serif" w:hAnsi="PT Astra Serif"/>
          <w:b/>
          <w:color w:val="000000"/>
          <w:sz w:val="28"/>
        </w:rPr>
        <w:t xml:space="preserve">Раздел 3. Перечень профилактических мероприятий, </w:t>
      </w:r>
    </w:p>
    <w:p>
      <w:pPr>
        <w:pStyle w:val="Normal"/>
        <w:widowControl w:val="false"/>
        <w:pBdr/>
        <w:ind w:left="0" w:right="0" w:firstLine="709"/>
        <w:jc w:val="center"/>
        <w:rPr>
          <w:rFonts w:ascii="PT Astra Serif" w:hAnsi="PT Astra Serif"/>
          <w:b/>
          <w:color w:val="000000"/>
          <w:sz w:val="28"/>
        </w:rPr>
      </w:pPr>
      <w:r>
        <w:rPr>
          <w:rFonts w:ascii="PT Astra Serif" w:hAnsi="PT Astra Serif"/>
          <w:b/>
          <w:color w:val="000000"/>
          <w:sz w:val="28"/>
        </w:rPr>
        <w:t>сроки (периодичность) их проведения</w:t>
      </w:r>
    </w:p>
    <w:p>
      <w:pPr>
        <w:pStyle w:val="Normal"/>
        <w:widowControl w:val="false"/>
        <w:pBdr/>
        <w:ind w:left="0" w:right="0" w:firstLine="709"/>
        <w:jc w:val="center"/>
        <w:rPr>
          <w:rFonts w:ascii="PT Astra Serif" w:hAnsi="PT Astra Serif"/>
          <w:b/>
          <w:color w:val="000000"/>
          <w:sz w:val="16"/>
        </w:rPr>
      </w:pPr>
      <w:r>
        <w:rPr>
          <w:rFonts w:ascii="PT Astra Serif" w:hAnsi="PT Astra Serif"/>
          <w:b/>
          <w:color w:val="000000"/>
          <w:sz w:val="16"/>
        </w:rPr>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В целях профилактики рисков причинения вреда (ущерба) охраняемым законом ценностям контрольный орган проводит следующие профилактические мероприятия:</w:t>
      </w:r>
    </w:p>
    <w:p>
      <w:pPr>
        <w:pStyle w:val="Normal"/>
        <w:widowControl w:val="false"/>
        <w:tabs>
          <w:tab w:val="clear" w:pos="709"/>
          <w:tab w:val="left" w:pos="1134" w:leader="none"/>
        </w:tabs>
        <w:spacing w:before="0" w:after="200"/>
        <w:ind w:left="0" w:right="0" w:firstLine="709"/>
        <w:contextualSpacing/>
        <w:jc w:val="both"/>
        <w:rPr>
          <w:rFonts w:ascii="PT Astra Serif" w:hAnsi="PT Astra Serif"/>
          <w:sz w:val="28"/>
        </w:rPr>
      </w:pPr>
      <w:r>
        <w:rPr>
          <w:rFonts w:ascii="PT Astra Serif" w:hAnsi="PT Astra Serif"/>
          <w:sz w:val="28"/>
        </w:rPr>
        <w:t>1)</w:t>
      </w:r>
      <w:r>
        <w:rPr>
          <w:rFonts w:ascii="PT Astra Serif" w:hAnsi="PT Astra Serif"/>
        </w:rPr>
        <w:t> </w:t>
      </w:r>
      <w:r>
        <w:rPr>
          <w:rFonts w:ascii="PT Astra Serif" w:hAnsi="PT Astra Serif"/>
          <w:sz w:val="28"/>
        </w:rPr>
        <w:t>информирование;</w:t>
      </w:r>
    </w:p>
    <w:p>
      <w:pPr>
        <w:pStyle w:val="Normal"/>
        <w:widowControl w:val="false"/>
        <w:tabs>
          <w:tab w:val="clear" w:pos="709"/>
          <w:tab w:val="left" w:pos="1134" w:leader="none"/>
        </w:tabs>
        <w:spacing w:before="0" w:after="200"/>
        <w:ind w:left="0" w:right="0" w:firstLine="709"/>
        <w:contextualSpacing/>
        <w:jc w:val="both"/>
        <w:rPr>
          <w:rFonts w:ascii="PT Astra Serif" w:hAnsi="PT Astra Serif"/>
          <w:sz w:val="28"/>
        </w:rPr>
      </w:pPr>
      <w:r>
        <w:rPr>
          <w:rFonts w:ascii="PT Astra Serif" w:hAnsi="PT Astra Serif"/>
          <w:sz w:val="28"/>
        </w:rPr>
        <w:t>2)</w:t>
      </w:r>
      <w:r>
        <w:rPr>
          <w:rFonts w:ascii="PT Astra Serif" w:hAnsi="PT Astra Serif"/>
        </w:rPr>
        <w:t> </w:t>
      </w:r>
      <w:r>
        <w:rPr>
          <w:rFonts w:ascii="PT Astra Serif" w:hAnsi="PT Astra Serif"/>
          <w:sz w:val="28"/>
        </w:rPr>
        <w:t>объявление предостережения;</w:t>
      </w:r>
    </w:p>
    <w:p>
      <w:pPr>
        <w:pStyle w:val="Normal"/>
        <w:widowControl w:val="false"/>
        <w:tabs>
          <w:tab w:val="clear" w:pos="709"/>
          <w:tab w:val="left" w:pos="1134" w:leader="none"/>
        </w:tabs>
        <w:spacing w:before="0" w:after="200"/>
        <w:ind w:left="0" w:right="0" w:firstLine="709"/>
        <w:contextualSpacing/>
        <w:jc w:val="both"/>
        <w:rPr>
          <w:rFonts w:ascii="PT Astra Serif" w:hAnsi="PT Astra Serif"/>
          <w:sz w:val="28"/>
        </w:rPr>
      </w:pPr>
      <w:r>
        <w:rPr>
          <w:rFonts w:ascii="PT Astra Serif" w:hAnsi="PT Astra Serif"/>
          <w:sz w:val="28"/>
        </w:rPr>
        <w:t>3)</w:t>
      </w:r>
      <w:r>
        <w:rPr>
          <w:rFonts w:ascii="PT Astra Serif" w:hAnsi="PT Astra Serif"/>
        </w:rPr>
        <w:t> </w:t>
      </w:r>
      <w:r>
        <w:rPr>
          <w:rFonts w:ascii="PT Astra Serif" w:hAnsi="PT Astra Serif"/>
          <w:sz w:val="28"/>
        </w:rPr>
        <w:t>консультирование;</w:t>
      </w:r>
    </w:p>
    <w:p>
      <w:pPr>
        <w:pStyle w:val="Normal"/>
        <w:widowControl w:val="false"/>
        <w:tabs>
          <w:tab w:val="clear" w:pos="709"/>
          <w:tab w:val="left" w:pos="1134" w:leader="none"/>
        </w:tabs>
        <w:spacing w:before="0" w:after="200"/>
        <w:ind w:left="0" w:right="0" w:firstLine="709"/>
        <w:contextualSpacing/>
        <w:jc w:val="both"/>
        <w:rPr>
          <w:rFonts w:ascii="PT Astra Serif" w:hAnsi="PT Astra Serif"/>
          <w:sz w:val="28"/>
        </w:rPr>
      </w:pPr>
      <w:r>
        <w:rPr>
          <w:rFonts w:ascii="PT Astra Serif" w:hAnsi="PT Astra Serif"/>
          <w:sz w:val="28"/>
        </w:rPr>
        <w:t>4) профилактический визит по инициативе контролируемого лица.</w:t>
      </w:r>
    </w:p>
    <w:p>
      <w:pPr>
        <w:pStyle w:val="Normal"/>
        <w:widowControl w:val="false"/>
        <w:tabs>
          <w:tab w:val="clear" w:pos="709"/>
          <w:tab w:val="left" w:pos="1134" w:leader="none"/>
        </w:tabs>
        <w:spacing w:before="0" w:after="200"/>
        <w:ind w:left="1069" w:right="0" w:hanging="0"/>
        <w:contextualSpacing/>
        <w:jc w:val="both"/>
        <w:rPr>
          <w:rFonts w:ascii="PT Astra Serif" w:hAnsi="PT Astra Serif"/>
          <w:sz w:val="16"/>
        </w:rPr>
      </w:pPr>
      <w:r>
        <w:rPr>
          <w:rFonts w:ascii="PT Astra Serif" w:hAnsi="PT Astra Serif"/>
          <w:sz w:val="16"/>
        </w:rPr>
      </w:r>
    </w:p>
    <w:tbl>
      <w:tblPr>
        <w:tblStyle w:val="Style_2"/>
        <w:tblW w:w="9606" w:type="dxa"/>
        <w:jc w:val="left"/>
        <w:tblInd w:w="0" w:type="dxa"/>
        <w:tblLayout w:type="fixed"/>
        <w:tblCellMar>
          <w:top w:w="0" w:type="dxa"/>
          <w:left w:w="108" w:type="dxa"/>
          <w:bottom w:w="0" w:type="dxa"/>
          <w:right w:w="108" w:type="dxa"/>
        </w:tblCellMar>
      </w:tblPr>
      <w:tblGrid>
        <w:gridCol w:w="4503"/>
        <w:gridCol w:w="2692"/>
        <w:gridCol w:w="2411"/>
      </w:tblGrid>
      <w:tr>
        <w:trPr>
          <w:tblHeader w:val="true"/>
        </w:trPr>
        <w:tc>
          <w:tcPr>
            <w:tcW w:w="45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Наименование мероприятия</w:t>
            </w:r>
          </w:p>
        </w:tc>
        <w:tc>
          <w:tcPr>
            <w:tcW w:w="26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Срок исполнения</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 xml:space="preserve">Структурное подразделение, ответственное </w:t>
            </w:r>
          </w:p>
          <w:p>
            <w:pPr>
              <w:pStyle w:val="Normal"/>
              <w:widowControl w:val="false"/>
              <w:spacing w:lineRule="exact"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за реализацию</w:t>
            </w:r>
          </w:p>
        </w:tc>
      </w:tr>
      <w:tr>
        <w:trPr/>
        <w:tc>
          <w:tcPr>
            <w:tcW w:w="96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1.</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Информирование</w:t>
            </w:r>
          </w:p>
        </w:tc>
      </w:tr>
      <w:tr>
        <w:trPr>
          <w:trHeight w:val="130"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0" w:before="0" w:after="0"/>
              <w:ind w:left="0" w:right="0" w:firstLine="284"/>
              <w:jc w:val="both"/>
              <w:rPr>
                <w:rFonts w:ascii="PT Astra Serif" w:hAnsi="PT Astra Serif"/>
                <w:sz w:val="28"/>
              </w:rPr>
            </w:pPr>
            <w:r>
              <w:rPr>
                <w:rFonts w:ascii="PT Astra Serif" w:hAnsi="PT Astra Serif"/>
                <w:color w:val="000000"/>
                <w:spacing w:val="0"/>
                <w:kern w:val="0"/>
                <w:sz w:val="28"/>
                <w:szCs w:val="20"/>
              </w:rPr>
              <w:t>Размещение на официальном сайте муниципального образования Щёкинский район:</w:t>
            </w:r>
          </w:p>
          <w:p>
            <w:pPr>
              <w:pStyle w:val="Normal"/>
              <w:widowControl w:val="false"/>
              <w:spacing w:lineRule="exact" w:line="280" w:before="0" w:after="0"/>
              <w:ind w:left="0" w:right="0" w:firstLine="284"/>
              <w:jc w:val="both"/>
              <w:rPr>
                <w:rFonts w:ascii="PT Astra Serif" w:hAnsi="PT Astra Serif"/>
                <w:sz w:val="28"/>
              </w:rPr>
            </w:pPr>
            <w:r>
              <w:rPr>
                <w:rFonts w:ascii="PT Astra Serif" w:hAnsi="PT Astra Serif"/>
                <w:color w:val="000000"/>
                <w:spacing w:val="-6"/>
                <w:kern w:val="0"/>
                <w:sz w:val="28"/>
                <w:szCs w:val="20"/>
              </w:rPr>
              <w:t>1)</w:t>
            </w:r>
            <w:r>
              <w:rPr>
                <w:rFonts w:ascii="PT Astra Serif" w:hAnsi="PT Astra Serif"/>
                <w:color w:val="000000"/>
                <w:spacing w:val="-6"/>
                <w:kern w:val="0"/>
                <w:sz w:val="20"/>
                <w:szCs w:val="20"/>
              </w:rPr>
              <w:t> </w:t>
            </w:r>
            <w:r>
              <w:rPr>
                <w:rFonts w:ascii="PT Astra Serif" w:hAnsi="PT Astra Serif"/>
                <w:color w:val="000000"/>
                <w:spacing w:val="-6"/>
                <w:kern w:val="0"/>
                <w:sz w:val="28"/>
                <w:szCs w:val="20"/>
              </w:rPr>
              <w:t>текстов нормативных правовых</w:t>
            </w:r>
            <w:r>
              <w:rPr>
                <w:rFonts w:ascii="PT Astra Serif" w:hAnsi="PT Astra Serif"/>
                <w:color w:val="000000"/>
                <w:spacing w:val="0"/>
                <w:kern w:val="0"/>
                <w:sz w:val="28"/>
                <w:szCs w:val="20"/>
              </w:rPr>
              <w:t xml:space="preserve"> </w:t>
            </w:r>
            <w:r>
              <w:rPr>
                <w:rFonts w:ascii="PT Astra Serif" w:hAnsi="PT Astra Serif"/>
                <w:color w:val="000000"/>
                <w:spacing w:val="-6"/>
                <w:kern w:val="0"/>
                <w:sz w:val="28"/>
                <w:szCs w:val="20"/>
              </w:rPr>
              <w:t>актов, регулирующих осуществление</w:t>
            </w:r>
            <w:r>
              <w:rPr>
                <w:rFonts w:ascii="PT Astra Serif" w:hAnsi="PT Astra Serif"/>
                <w:color w:val="000000"/>
                <w:spacing w:val="0"/>
                <w:kern w:val="0"/>
                <w:sz w:val="28"/>
                <w:szCs w:val="20"/>
              </w:rPr>
              <w:t xml:space="preserve"> муниципального контроля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r>
          </w:p>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t>По мере необходимости</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1364"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0" w:before="0" w:after="0"/>
              <w:ind w:left="0" w:right="0" w:firstLine="284"/>
              <w:jc w:val="both"/>
              <w:rPr>
                <w:rFonts w:ascii="PT Astra Serif" w:hAnsi="PT Astra Serif"/>
                <w:sz w:val="28"/>
              </w:rPr>
            </w:pPr>
            <w:r>
              <w:rPr>
                <w:rFonts w:ascii="PT Astra Serif" w:hAnsi="PT Astra Serif"/>
                <w:color w:val="000000"/>
                <w:spacing w:val="0"/>
                <w:kern w:val="0"/>
                <w:sz w:val="28"/>
                <w:szCs w:val="20"/>
              </w:rPr>
              <w:t>2)</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 xml:space="preserve">сведений об изменениях, </w:t>
            </w:r>
            <w:r>
              <w:rPr>
                <w:rFonts w:ascii="PT Astra Serif" w:hAnsi="PT Astra Serif"/>
                <w:color w:val="000000"/>
                <w:spacing w:val="-4"/>
                <w:kern w:val="0"/>
                <w:sz w:val="28"/>
                <w:szCs w:val="20"/>
              </w:rPr>
              <w:t>внесенных в нормативные правовые</w:t>
            </w:r>
            <w:r>
              <w:rPr>
                <w:rFonts w:ascii="PT Astra Serif" w:hAnsi="PT Astra Serif"/>
                <w:color w:val="000000"/>
                <w:spacing w:val="0"/>
                <w:kern w:val="0"/>
                <w:sz w:val="28"/>
                <w:szCs w:val="20"/>
              </w:rPr>
              <w:t xml:space="preserve"> </w:t>
            </w:r>
            <w:r>
              <w:rPr>
                <w:rFonts w:ascii="PT Astra Serif" w:hAnsi="PT Astra Serif"/>
                <w:color w:val="000000"/>
                <w:spacing w:val="-4"/>
                <w:kern w:val="0"/>
                <w:sz w:val="28"/>
                <w:szCs w:val="20"/>
              </w:rPr>
              <w:t>акты, регулирующие осуществление</w:t>
            </w:r>
            <w:r>
              <w:rPr>
                <w:rFonts w:ascii="PT Astra Serif" w:hAnsi="PT Astra Serif"/>
                <w:color w:val="000000"/>
                <w:spacing w:val="0"/>
                <w:kern w:val="0"/>
                <w:sz w:val="28"/>
                <w:szCs w:val="20"/>
              </w:rPr>
              <w:t xml:space="preserve"> муниципального контроля о сроках и порядке их вступления в силу</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По мере необходимости</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0" w:before="0" w:after="0"/>
              <w:ind w:left="0" w:right="0" w:firstLine="284"/>
              <w:jc w:val="both"/>
              <w:rPr>
                <w:rFonts w:ascii="PT Astra Serif" w:hAnsi="PT Astra Serif"/>
                <w:sz w:val="28"/>
              </w:rPr>
            </w:pPr>
            <w:r>
              <w:rPr>
                <w:rFonts w:ascii="PT Astra Serif" w:hAnsi="PT Astra Serif"/>
                <w:color w:val="000000"/>
                <w:spacing w:val="0"/>
                <w:kern w:val="0"/>
                <w:sz w:val="28"/>
                <w:szCs w:val="20"/>
              </w:rPr>
              <w:t>3)</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программы профилактики рисков причинения вреда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t>До 20 декабря предшествующего года</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0" w:before="0" w:after="0"/>
              <w:ind w:left="0" w:right="0" w:firstLine="284"/>
              <w:jc w:val="both"/>
              <w:rPr>
                <w:rFonts w:ascii="PT Astra Serif" w:hAnsi="PT Astra Serif"/>
                <w:sz w:val="28"/>
              </w:rPr>
            </w:pPr>
            <w:r>
              <w:rPr>
                <w:rFonts w:ascii="PT Astra Serif" w:hAnsi="PT Astra Serif"/>
                <w:color w:val="000000"/>
                <w:spacing w:val="-4"/>
                <w:kern w:val="0"/>
                <w:sz w:val="28"/>
                <w:szCs w:val="20"/>
              </w:rPr>
              <w:t>4)</w:t>
            </w:r>
            <w:r>
              <w:rPr>
                <w:rFonts w:ascii="PT Astra Serif" w:hAnsi="PT Astra Serif"/>
                <w:color w:val="000000"/>
                <w:spacing w:val="-4"/>
                <w:kern w:val="0"/>
                <w:sz w:val="20"/>
                <w:szCs w:val="20"/>
              </w:rPr>
              <w:t> </w:t>
            </w:r>
            <w:r>
              <w:rPr>
                <w:rFonts w:ascii="PT Astra Serif" w:hAnsi="PT Astra Serif"/>
                <w:color w:val="000000"/>
                <w:spacing w:val="-4"/>
                <w:kern w:val="0"/>
                <w:sz w:val="28"/>
                <w:szCs w:val="20"/>
              </w:rPr>
              <w:t>сведений о способах получения</w:t>
            </w:r>
            <w:r>
              <w:rPr>
                <w:rFonts w:ascii="PT Astra Serif" w:hAnsi="PT Astra Serif"/>
                <w:color w:val="000000"/>
                <w:spacing w:val="0"/>
                <w:kern w:val="0"/>
                <w:sz w:val="28"/>
                <w:szCs w:val="20"/>
              </w:rPr>
              <w:t xml:space="preserve"> консультаций по вопросам </w:t>
            </w:r>
            <w:r>
              <w:rPr>
                <w:rFonts w:ascii="PT Astra Serif" w:hAnsi="PT Astra Serif"/>
                <w:color w:val="000000"/>
                <w:spacing w:val="-10"/>
                <w:kern w:val="0"/>
                <w:sz w:val="28"/>
                <w:szCs w:val="20"/>
              </w:rPr>
              <w:t>соблюдения обязательных требований</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r>
          </w:p>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t>Не реже 1 раза в год</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p>
            <w:pPr>
              <w:pStyle w:val="Normal"/>
              <w:widowControl w:val="false"/>
              <w:spacing w:lineRule="exact" w:line="280" w:before="0" w:after="0"/>
              <w:ind w:left="0" w:right="0" w:hanging="0"/>
              <w:jc w:val="center"/>
              <w:rPr>
                <w:rFonts w:ascii="PT Astra Serif" w:hAnsi="PT Astra Serif"/>
                <w:sz w:val="28"/>
              </w:rPr>
            </w:pPr>
            <w:r>
              <w:rPr>
                <w:rFonts w:ascii="PT Astra Serif" w:hAnsi="PT Astra Serif"/>
                <w:color w:val="000000"/>
                <w:spacing w:val="0"/>
                <w:kern w:val="0"/>
                <w:sz w:val="28"/>
                <w:szCs w:val="20"/>
              </w:rPr>
            </w:r>
          </w:p>
        </w:tc>
      </w:tr>
      <w:tr>
        <w:trPr>
          <w:trHeight w:val="362" w:hRule="atLeast"/>
        </w:trPr>
        <w:tc>
          <w:tcPr>
            <w:tcW w:w="960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714" w:right="0" w:hanging="0"/>
              <w:jc w:val="center"/>
              <w:rPr>
                <w:rFonts w:ascii="PT Astra Serif" w:hAnsi="PT Astra Serif"/>
                <w:sz w:val="28"/>
              </w:rPr>
            </w:pPr>
            <w:r>
              <w:rPr>
                <w:rFonts w:ascii="PT Astra Serif" w:hAnsi="PT Astra Serif"/>
                <w:color w:val="000000"/>
                <w:spacing w:val="0"/>
                <w:kern w:val="0"/>
                <w:sz w:val="28"/>
                <w:szCs w:val="20"/>
              </w:rPr>
              <w:t>2.</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Объявление предостережения</w:t>
            </w:r>
          </w:p>
        </w:tc>
      </w:tr>
      <w:tr>
        <w:trPr>
          <w:trHeight w:val="416"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0" w:before="0" w:after="0"/>
              <w:ind w:left="0" w:right="0" w:firstLine="170"/>
              <w:jc w:val="both"/>
              <w:rPr>
                <w:rFonts w:ascii="PT Astra Serif" w:hAnsi="PT Astra Serif"/>
                <w:sz w:val="28"/>
              </w:rPr>
            </w:pPr>
            <w:r>
              <w:rPr>
                <w:rFonts w:ascii="PT Astra Serif" w:hAnsi="PT Astra Serif"/>
                <w:color w:val="000000"/>
                <w:spacing w:val="0"/>
                <w:kern w:val="0"/>
                <w:sz w:val="28"/>
                <w:szCs w:val="20"/>
              </w:rPr>
              <w:t xml:space="preserve">В случае наличия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w:t>
            </w:r>
            <w:r>
              <w:rPr>
                <w:rFonts w:ascii="PT Astra Serif" w:hAnsi="PT Astra Serif"/>
                <w:color w:val="000000"/>
                <w:spacing w:val="-6"/>
                <w:kern w:val="0"/>
                <w:sz w:val="28"/>
                <w:szCs w:val="20"/>
              </w:rPr>
              <w:t>обязательных требований причинило</w:t>
            </w:r>
            <w:r>
              <w:rPr>
                <w:rFonts w:ascii="PT Astra Serif" w:hAnsi="PT Astra Serif"/>
                <w:color w:val="000000"/>
                <w:spacing w:val="0"/>
                <w:kern w:val="0"/>
                <w:sz w:val="28"/>
                <w:szCs w:val="20"/>
              </w:rPr>
              <w:t xml:space="preserve"> вред (ущерб) охраняемым законом ценностям либо создало угрозу причинения вреда (ущерба) охраняемым законом ценностям, </w:t>
            </w:r>
            <w:r>
              <w:rPr>
                <w:rFonts w:ascii="PT Astra Serif" w:hAnsi="PT Astra Serif"/>
                <w:color w:val="000000"/>
                <w:spacing w:val="-12"/>
                <w:kern w:val="0"/>
                <w:sz w:val="28"/>
                <w:szCs w:val="20"/>
              </w:rPr>
              <w:t>Комитет объявляет подконтрольному</w:t>
            </w:r>
            <w:r>
              <w:rPr>
                <w:rFonts w:ascii="PT Astra Serif" w:hAnsi="PT Astra Serif"/>
                <w:color w:val="000000"/>
                <w:spacing w:val="0"/>
                <w:kern w:val="0"/>
                <w:sz w:val="28"/>
                <w:szCs w:val="20"/>
              </w:rPr>
              <w:t xml:space="preserve"> субъекту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Normal"/>
              <w:widowControl w:val="false"/>
              <w:tabs>
                <w:tab w:val="clear" w:pos="709"/>
                <w:tab w:val="left" w:pos="382" w:leader="none"/>
              </w:tabs>
              <w:spacing w:lineRule="exact" w:line="280" w:before="0" w:after="0"/>
              <w:ind w:left="0" w:right="0" w:firstLine="170"/>
              <w:jc w:val="both"/>
              <w:rPr>
                <w:rFonts w:ascii="PT Astra Serif" w:hAnsi="PT Astra Serif"/>
                <w:spacing w:val="-10"/>
                <w:sz w:val="28"/>
              </w:rPr>
            </w:pPr>
            <w:r>
              <w:rPr>
                <w:rFonts w:ascii="PT Astra Serif" w:hAnsi="PT Astra Serif"/>
                <w:color w:val="000000"/>
                <w:spacing w:val="0"/>
                <w:kern w:val="0"/>
                <w:sz w:val="28"/>
                <w:szCs w:val="20"/>
              </w:rPr>
              <w:t xml:space="preserve">Подконтрольный субъект вправе после получения предостережения о недопустимости нарушения обязательных требований подать в Комитет возражение в отношении указанного предостережения в соответствии с решением Собрания представителей Щёкинского района от 26.10.2021 №64/415 «Об утверждении положения о муниципальном контроле на </w:t>
            </w:r>
            <w:r>
              <w:rPr>
                <w:rFonts w:ascii="PT Astra Serif" w:hAnsi="PT Astra Serif"/>
                <w:color w:val="000000"/>
                <w:spacing w:val="-12"/>
                <w:kern w:val="0"/>
                <w:sz w:val="28"/>
                <w:szCs w:val="20"/>
              </w:rPr>
              <w:t>автомобильном транспорте, городском</w:t>
            </w:r>
            <w:r>
              <w:rPr>
                <w:rFonts w:ascii="PT Astra Serif" w:hAnsi="PT Astra Serif"/>
                <w:color w:val="000000"/>
                <w:spacing w:val="0"/>
                <w:kern w:val="0"/>
                <w:sz w:val="28"/>
                <w:szCs w:val="20"/>
              </w:rPr>
              <w:t xml:space="preserve"> </w:t>
            </w:r>
            <w:r>
              <w:rPr>
                <w:rFonts w:ascii="PT Astra Serif" w:hAnsi="PT Astra Serif"/>
                <w:color w:val="000000"/>
                <w:spacing w:val="-6"/>
                <w:kern w:val="0"/>
                <w:sz w:val="28"/>
                <w:szCs w:val="20"/>
              </w:rPr>
              <w:t>наземном электрическом транспорте</w:t>
            </w:r>
            <w:r>
              <w:rPr>
                <w:rFonts w:ascii="PT Astra Serif" w:hAnsi="PT Astra Serif"/>
                <w:color w:val="000000"/>
                <w:spacing w:val="0"/>
                <w:kern w:val="0"/>
                <w:sz w:val="28"/>
                <w:szCs w:val="20"/>
              </w:rPr>
              <w:t xml:space="preserve"> и в дорожном хозяйстве в границах муниципального образования Щёкинский район». Выдача контролируемому лицу </w:t>
            </w:r>
            <w:r>
              <w:rPr>
                <w:rFonts w:ascii="PT Astra Serif" w:hAnsi="PT Astra Serif"/>
                <w:color w:val="000000"/>
                <w:spacing w:val="-6"/>
                <w:kern w:val="0"/>
                <w:sz w:val="28"/>
                <w:szCs w:val="20"/>
              </w:rPr>
              <w:t>предостережения</w:t>
            </w:r>
            <w:r>
              <w:rPr>
                <w:rFonts w:ascii="PT Astra Serif" w:hAnsi="PT Astra Serif"/>
                <w:color w:val="000000"/>
                <w:spacing w:val="0"/>
                <w:kern w:val="0"/>
                <w:sz w:val="28"/>
                <w:szCs w:val="20"/>
              </w:rPr>
              <w:t xml:space="preserve"> о недопустимости </w:t>
            </w:r>
            <w:r>
              <w:rPr>
                <w:rFonts w:ascii="PT Astra Serif" w:hAnsi="PT Astra Serif"/>
                <w:color w:val="000000"/>
                <w:spacing w:val="-8"/>
                <w:kern w:val="0"/>
                <w:sz w:val="28"/>
                <w:szCs w:val="20"/>
              </w:rPr>
              <w:t>нарушения обязательных требований,</w:t>
            </w:r>
            <w:r>
              <w:rPr>
                <w:rFonts w:ascii="PT Astra Serif" w:hAnsi="PT Astra Serif"/>
                <w:color w:val="000000"/>
                <w:spacing w:val="0"/>
                <w:kern w:val="0"/>
                <w:sz w:val="28"/>
                <w:szCs w:val="20"/>
              </w:rPr>
              <w:t xml:space="preserve"> </w:t>
            </w:r>
            <w:r>
              <w:rPr>
                <w:rFonts w:ascii="PT Astra Serif" w:hAnsi="PT Astra Serif"/>
                <w:color w:val="000000"/>
                <w:spacing w:val="-8"/>
                <w:kern w:val="0"/>
                <w:sz w:val="28"/>
                <w:szCs w:val="20"/>
              </w:rPr>
              <w:t>оценка соблюдения которых является</w:t>
            </w:r>
            <w:r>
              <w:rPr>
                <w:rFonts w:ascii="PT Astra Serif" w:hAnsi="PT Astra Serif"/>
                <w:color w:val="000000"/>
                <w:spacing w:val="0"/>
                <w:kern w:val="0"/>
                <w:sz w:val="28"/>
                <w:szCs w:val="20"/>
              </w:rPr>
              <w:t xml:space="preserve"> </w:t>
            </w:r>
            <w:r>
              <w:rPr>
                <w:rFonts w:ascii="PT Astra Serif" w:hAnsi="PT Astra Serif"/>
                <w:color w:val="000000"/>
                <w:spacing w:val="-10"/>
                <w:kern w:val="0"/>
                <w:sz w:val="28"/>
                <w:szCs w:val="20"/>
              </w:rPr>
              <w:t>предметом муниципального контроля.</w:t>
            </w:r>
          </w:p>
          <w:p>
            <w:pPr>
              <w:pStyle w:val="Normal"/>
              <w:widowControl w:val="false"/>
              <w:tabs>
                <w:tab w:val="clear" w:pos="709"/>
                <w:tab w:val="left" w:pos="382" w:leader="none"/>
              </w:tabs>
              <w:spacing w:lineRule="exact" w:line="280" w:before="0" w:after="0"/>
              <w:ind w:left="0" w:right="0" w:firstLine="170"/>
              <w:jc w:val="both"/>
              <w:rPr>
                <w:rFonts w:ascii="PT Astra Serif" w:hAnsi="PT Astra Serif"/>
                <w:sz w:val="28"/>
              </w:rPr>
            </w:pPr>
            <w:r>
              <w:rPr>
                <w:rFonts w:ascii="PT Astra Serif" w:hAnsi="PT Astra Serif"/>
                <w:color w:val="000000"/>
                <w:spacing w:val="0"/>
                <w:kern w:val="0"/>
                <w:sz w:val="28"/>
                <w:szCs w:val="20"/>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0" w:before="0" w:after="0"/>
              <w:ind w:left="0" w:right="0" w:hanging="0"/>
              <w:jc w:val="center"/>
              <w:rPr>
                <w:rFonts w:ascii="PT Astra Serif" w:hAnsi="PT Astra Serif"/>
                <w:sz w:val="28"/>
              </w:rPr>
            </w:pPr>
            <w:r>
              <w:rPr>
                <w:rFonts w:ascii="PT Astra Serif" w:hAnsi="PT Astra Serif"/>
                <w:color w:val="000000"/>
                <w:spacing w:val="0"/>
                <w:kern w:val="0"/>
                <w:sz w:val="28"/>
                <w:szCs w:val="20"/>
              </w:rPr>
              <w:t xml:space="preserve">При принятии решения должностными лицами, уполномоченными на осуществление муниципального контроля </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416" w:hRule="atLeast"/>
        </w:trPr>
        <w:tc>
          <w:tcPr>
            <w:tcW w:w="96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3.</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Консультирование</w:t>
            </w:r>
          </w:p>
        </w:tc>
      </w:tr>
      <w:tr>
        <w:trPr>
          <w:trHeight w:val="416"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0" w:before="0" w:after="0"/>
              <w:ind w:left="0" w:right="0" w:firstLine="170"/>
              <w:jc w:val="both"/>
              <w:rPr>
                <w:rFonts w:ascii="PT Astra Serif" w:hAnsi="PT Astra Serif"/>
                <w:spacing w:val="-6"/>
                <w:sz w:val="28"/>
              </w:rPr>
            </w:pPr>
            <w:r>
              <w:rPr>
                <w:rFonts w:ascii="PT Astra Serif" w:hAnsi="PT Astra Serif"/>
                <w:color w:val="000000"/>
                <w:spacing w:val="0"/>
                <w:kern w:val="0"/>
                <w:sz w:val="28"/>
                <w:szCs w:val="20"/>
              </w:rPr>
              <w:t xml:space="preserve">Должностное лицо контрольного органа по обращениям контролируемых лиц и их представителей осуществляет </w:t>
            </w:r>
            <w:r>
              <w:rPr>
                <w:rFonts w:ascii="PT Astra Serif" w:hAnsi="PT Astra Serif"/>
                <w:color w:val="000000"/>
                <w:spacing w:val="-12"/>
                <w:kern w:val="0"/>
                <w:sz w:val="28"/>
                <w:szCs w:val="20"/>
              </w:rPr>
              <w:t>консультирование (дает разъяснения</w:t>
            </w:r>
            <w:r>
              <w:rPr>
                <w:rFonts w:ascii="PT Astra Serif" w:hAnsi="PT Astra Serif"/>
                <w:color w:val="000000"/>
                <w:spacing w:val="0"/>
                <w:kern w:val="0"/>
                <w:sz w:val="28"/>
                <w:szCs w:val="20"/>
              </w:rPr>
              <w:t xml:space="preserve"> по вопросам, связанным с организацией и осуществлением муниципального контроля). Консультирование </w:t>
            </w:r>
            <w:r>
              <w:rPr>
                <w:rFonts w:ascii="PT Astra Serif" w:hAnsi="PT Astra Serif"/>
                <w:color w:val="000000"/>
                <w:spacing w:val="-6"/>
                <w:kern w:val="0"/>
                <w:sz w:val="28"/>
                <w:szCs w:val="20"/>
              </w:rPr>
              <w:t xml:space="preserve">осуществляется без взимания платы. </w:t>
            </w:r>
          </w:p>
          <w:p>
            <w:pPr>
              <w:pStyle w:val="Normal"/>
              <w:widowControl w:val="false"/>
              <w:spacing w:lineRule="exact" w:line="280" w:before="0" w:after="0"/>
              <w:ind w:left="0" w:right="0" w:firstLine="170"/>
              <w:jc w:val="both"/>
              <w:rPr>
                <w:rFonts w:ascii="PT Astra Serif" w:hAnsi="PT Astra Serif"/>
                <w:sz w:val="28"/>
              </w:rPr>
            </w:pPr>
            <w:r>
              <w:rPr>
                <w:rFonts w:ascii="PT Astra Serif" w:hAnsi="PT Astra Serif"/>
                <w:color w:val="000000"/>
                <w:spacing w:val="0"/>
                <w:kern w:val="0"/>
                <w:sz w:val="28"/>
                <w:szCs w:val="20"/>
              </w:rPr>
              <w:t>Консультирование может осуществляться должностным лицом контрольного органа по телефону, посредством видео-конференц-связи, на личном приеме любо в ходе проведения профилактического мероприятия, контрольного мероприятия.</w:t>
            </w:r>
          </w:p>
          <w:p>
            <w:pPr>
              <w:pStyle w:val="Normal"/>
              <w:widowControl w:val="false"/>
              <w:spacing w:lineRule="exact" w:line="280" w:before="0" w:after="0"/>
              <w:ind w:left="0" w:right="0" w:firstLine="170"/>
              <w:jc w:val="both"/>
              <w:rPr>
                <w:rFonts w:ascii="PT Astra Serif" w:hAnsi="PT Astra Serif"/>
                <w:spacing w:val="-6"/>
                <w:sz w:val="28"/>
              </w:rPr>
            </w:pPr>
            <w:r>
              <w:rPr>
                <w:rFonts w:ascii="PT Astra Serif" w:hAnsi="PT Astra Serif"/>
                <w:color w:val="000000"/>
                <w:spacing w:val="0"/>
                <w:kern w:val="0"/>
                <w:sz w:val="28"/>
                <w:szCs w:val="20"/>
              </w:rPr>
              <w:t xml:space="preserve">По итогам консультирования информация в письменной форме контролируемым лицам и их </w:t>
            </w:r>
            <w:r>
              <w:rPr>
                <w:rFonts w:ascii="PT Astra Serif" w:hAnsi="PT Astra Serif"/>
                <w:color w:val="000000"/>
                <w:spacing w:val="-6"/>
                <w:kern w:val="0"/>
                <w:sz w:val="28"/>
                <w:szCs w:val="20"/>
              </w:rPr>
              <w:t>представителям не предоставляется.</w:t>
            </w:r>
          </w:p>
          <w:p>
            <w:pPr>
              <w:pStyle w:val="Normal"/>
              <w:widowControl w:val="false"/>
              <w:spacing w:lineRule="exact" w:line="280" w:before="0" w:after="0"/>
              <w:ind w:left="0" w:right="0" w:firstLine="170"/>
              <w:jc w:val="both"/>
              <w:rPr>
                <w:rFonts w:ascii="PT Astra Serif" w:hAnsi="PT Astra Serif"/>
                <w:sz w:val="28"/>
              </w:rPr>
            </w:pPr>
            <w:r>
              <w:rPr>
                <w:rFonts w:ascii="PT Astra Serif" w:hAnsi="PT Astra Serif"/>
                <w:color w:val="000000"/>
                <w:spacing w:val="0"/>
                <w:kern w:val="0"/>
                <w:sz w:val="28"/>
                <w:szCs w:val="20"/>
              </w:rPr>
              <w:t xml:space="preserve">Консультирование осуществляется по следующим вопросам: </w:t>
            </w:r>
          </w:p>
          <w:p>
            <w:pPr>
              <w:pStyle w:val="Normal"/>
              <w:widowControl w:val="false"/>
              <w:spacing w:lineRule="exact" w:line="280" w:before="0" w:after="0"/>
              <w:ind w:left="0" w:right="0" w:firstLine="170"/>
              <w:jc w:val="left"/>
              <w:rPr>
                <w:rFonts w:ascii="PT Astra Serif" w:hAnsi="PT Astra Serif"/>
                <w:sz w:val="28"/>
              </w:rPr>
            </w:pPr>
            <w:r>
              <w:rPr>
                <w:rFonts w:ascii="PT Astra Serif" w:hAnsi="PT Astra Serif"/>
                <w:color w:val="000000"/>
                <w:spacing w:val="0"/>
                <w:kern w:val="0"/>
                <w:sz w:val="28"/>
                <w:szCs w:val="20"/>
              </w:rPr>
              <w:t>1)</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 xml:space="preserve">разъяснение положений нормативных правовых актов, </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12"/>
                <w:kern w:val="0"/>
                <w:sz w:val="28"/>
                <w:szCs w:val="20"/>
              </w:rPr>
              <w:t>содержащих обязательные требования,</w:t>
            </w:r>
            <w:r>
              <w:rPr>
                <w:rFonts w:ascii="PT Astra Serif" w:hAnsi="PT Astra Serif"/>
                <w:color w:val="000000"/>
                <w:spacing w:val="0"/>
                <w:kern w:val="0"/>
                <w:sz w:val="28"/>
                <w:szCs w:val="20"/>
              </w:rPr>
              <w:t xml:space="preserve"> оценка соблюдения которых осуществляется в рамках муниципального контроля;</w:t>
            </w:r>
          </w:p>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0"/>
                <w:kern w:val="0"/>
                <w:sz w:val="28"/>
                <w:szCs w:val="20"/>
              </w:rPr>
              <w:t>2)</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 xml:space="preserve">разъяснение положений нормативно правовых актов, регламентирующих порядок осуществления муниципального контроля; </w:t>
            </w:r>
          </w:p>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0"/>
                <w:kern w:val="0"/>
                <w:sz w:val="28"/>
                <w:szCs w:val="20"/>
              </w:rPr>
              <w:t>3)</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порядок обжалования решений и действий (бездействия) должностных лиц.</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 xml:space="preserve">   </w:t>
            </w:r>
            <w:r>
              <w:rPr>
                <w:rFonts w:ascii="PT Astra Serif" w:hAnsi="PT Astra Serif"/>
                <w:color w:val="000000"/>
                <w:spacing w:val="0"/>
                <w:kern w:val="0"/>
                <w:sz w:val="28"/>
                <w:szCs w:val="20"/>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pPr>
              <w:pStyle w:val="Normal"/>
              <w:widowControl w:val="false"/>
              <w:spacing w:lineRule="exact" w:line="280" w:before="0" w:after="0"/>
              <w:ind w:left="0" w:right="0" w:firstLine="170"/>
              <w:jc w:val="both"/>
              <w:rPr>
                <w:rFonts w:ascii="PT Astra Serif" w:hAnsi="PT Astra Serif"/>
                <w:sz w:val="28"/>
              </w:rPr>
            </w:pPr>
            <w:r>
              <w:rPr>
                <w:rFonts w:ascii="PT Astra Serif" w:hAnsi="PT Astra Serif"/>
                <w:color w:val="000000"/>
                <w:spacing w:val="0"/>
                <w:kern w:val="0"/>
                <w:sz w:val="28"/>
                <w:szCs w:val="20"/>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муниципального образования Щёкинский район в сети Интернет. </w:t>
            </w:r>
          </w:p>
          <w:p>
            <w:pPr>
              <w:pStyle w:val="Normal"/>
              <w:widowControl w:val="false"/>
              <w:spacing w:lineRule="exact" w:line="280" w:before="0" w:after="0"/>
              <w:ind w:left="0" w:right="0" w:firstLine="170"/>
              <w:jc w:val="both"/>
              <w:rPr>
                <w:rFonts w:ascii="PT Astra Serif" w:hAnsi="PT Astra Serif"/>
                <w:sz w:val="28"/>
              </w:rPr>
            </w:pPr>
            <w:r>
              <w:rPr>
                <w:rFonts w:ascii="PT Astra Serif" w:hAnsi="PT Astra Serif"/>
                <w:color w:val="000000"/>
                <w:spacing w:val="0"/>
                <w:kern w:val="0"/>
                <w:sz w:val="28"/>
                <w:szCs w:val="20"/>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pacing w:val="-4"/>
                <w:sz w:val="28"/>
              </w:rPr>
            </w:pPr>
            <w:r>
              <w:rPr>
                <w:rFonts w:ascii="PT Astra Serif" w:hAnsi="PT Astra Serif"/>
                <w:color w:val="000000"/>
                <w:spacing w:val="-4"/>
                <w:kern w:val="0"/>
                <w:sz w:val="28"/>
                <w:szCs w:val="20"/>
              </w:rPr>
              <w:t>По запросу</w:t>
            </w:r>
          </w:p>
          <w:p>
            <w:pPr>
              <w:pStyle w:val="Normal"/>
              <w:widowControl w:val="false"/>
              <w:spacing w:lineRule="exact" w:line="280" w:before="0" w:after="0"/>
              <w:ind w:left="0" w:right="0" w:hanging="0"/>
              <w:jc w:val="center"/>
              <w:rPr>
                <w:rFonts w:ascii="PT Astra Serif" w:hAnsi="PT Astra Serif"/>
                <w:sz w:val="28"/>
              </w:rPr>
            </w:pPr>
            <w:r>
              <w:rPr>
                <w:rFonts w:ascii="PT Astra Serif" w:hAnsi="PT Astra Serif"/>
                <w:color w:val="000000"/>
                <w:spacing w:val="0"/>
                <w:kern w:val="0"/>
                <w:sz w:val="28"/>
                <w:szCs w:val="20"/>
              </w:rPr>
              <w:t>Способы консультирования: по телефону, на личном приеме, в ходе проведения контрольных (надзорных) и профилактических мероприятий, посредством видео-конференц-связи</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414" w:hRule="atLeast"/>
        </w:trPr>
        <w:tc>
          <w:tcPr>
            <w:tcW w:w="960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firstLine="171"/>
              <w:jc w:val="center"/>
              <w:rPr>
                <w:rFonts w:ascii="PT Astra Serif" w:hAnsi="PT Astra Serif"/>
                <w:sz w:val="28"/>
              </w:rPr>
            </w:pPr>
            <w:r>
              <w:rPr>
                <w:rFonts w:ascii="PT Astra Serif" w:hAnsi="PT Astra Serif"/>
                <w:color w:val="000000"/>
                <w:spacing w:val="0"/>
                <w:kern w:val="0"/>
                <w:sz w:val="28"/>
                <w:szCs w:val="20"/>
              </w:rPr>
              <w:t>4.</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Профилактический визит по инициативе контролируемого лица</w:t>
            </w:r>
          </w:p>
        </w:tc>
      </w:tr>
      <w:tr>
        <w:trPr>
          <w:trHeight w:val="70"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171"/>
              <w:jc w:val="both"/>
              <w:rPr>
                <w:rFonts w:ascii="PT Astra Serif" w:hAnsi="PT Astra Serif"/>
                <w:sz w:val="28"/>
              </w:rPr>
            </w:pPr>
            <w:r>
              <w:rPr>
                <w:rFonts w:ascii="PT Astra Serif" w:hAnsi="PT Astra Serif"/>
                <w:color w:val="000000"/>
                <w:spacing w:val="0"/>
                <w:kern w:val="0"/>
                <w:sz w:val="28"/>
                <w:szCs w:val="20"/>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Normal"/>
              <w:widowControl w:val="false"/>
              <w:spacing w:lineRule="auto" w:line="240" w:before="0" w:after="0"/>
              <w:ind w:left="0" w:right="0" w:firstLine="171"/>
              <w:jc w:val="both"/>
              <w:rPr>
                <w:rFonts w:ascii="PT Astra Serif" w:hAnsi="PT Astra Serif"/>
                <w:sz w:val="28"/>
              </w:rPr>
            </w:pPr>
            <w:r>
              <w:rPr>
                <w:rFonts w:ascii="PT Astra Serif" w:hAnsi="PT Astra Serif"/>
                <w:color w:val="000000"/>
                <w:spacing w:val="0"/>
                <w:kern w:val="0"/>
                <w:sz w:val="28"/>
                <w:szCs w:val="20"/>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pPr>
              <w:pStyle w:val="Normal"/>
              <w:widowControl w:val="false"/>
              <w:spacing w:lineRule="auto" w:line="240" w:before="0" w:after="0"/>
              <w:ind w:left="0" w:right="0" w:firstLine="171"/>
              <w:jc w:val="both"/>
              <w:rPr>
                <w:rFonts w:ascii="PT Astra Serif" w:hAnsi="PT Astra Serif"/>
                <w:sz w:val="28"/>
              </w:rPr>
            </w:pPr>
            <w:r>
              <w:rPr>
                <w:rFonts w:ascii="PT Astra Serif" w:hAnsi="PT Astra Serif"/>
                <w:color w:val="000000"/>
                <w:spacing w:val="0"/>
                <w:kern w:val="0"/>
                <w:sz w:val="28"/>
                <w:szCs w:val="20"/>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Normal"/>
              <w:widowControl w:val="false"/>
              <w:spacing w:lineRule="auto" w:line="240" w:before="0" w:after="0"/>
              <w:ind w:left="0" w:right="0" w:firstLine="171"/>
              <w:jc w:val="both"/>
              <w:rPr>
                <w:rFonts w:ascii="PT Astra Serif" w:hAnsi="PT Astra Serif"/>
                <w:sz w:val="28"/>
              </w:rPr>
            </w:pPr>
            <w:r>
              <w:rPr>
                <w:rFonts w:ascii="PT Astra Serif" w:hAnsi="PT Astra Serif"/>
                <w:color w:val="000000"/>
                <w:spacing w:val="0"/>
                <w:kern w:val="0"/>
                <w:sz w:val="28"/>
                <w:szCs w:val="20"/>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Normal"/>
              <w:widowControl w:val="false"/>
              <w:spacing w:lineRule="auto" w:line="240" w:before="0" w:after="0"/>
              <w:ind w:left="0" w:right="0" w:firstLine="171"/>
              <w:jc w:val="both"/>
              <w:rPr>
                <w:rFonts w:ascii="PT Astra Serif" w:hAnsi="PT Astra Serif"/>
                <w:sz w:val="28"/>
              </w:rPr>
            </w:pPr>
            <w:r>
              <w:rPr>
                <w:rFonts w:ascii="PT Astra Serif" w:hAnsi="PT Astra Serif"/>
                <w:color w:val="000000"/>
                <w:spacing w:val="0"/>
                <w:kern w:val="0"/>
                <w:sz w:val="28"/>
                <w:szCs w:val="20"/>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Normal"/>
              <w:widowControl w:val="false"/>
              <w:spacing w:lineRule="auto" w:line="240" w:before="0" w:after="0"/>
              <w:ind w:left="0" w:right="0" w:firstLine="171"/>
              <w:jc w:val="both"/>
              <w:rPr>
                <w:rFonts w:ascii="PT Astra Serif" w:hAnsi="PT Astra Serif"/>
                <w:sz w:val="28"/>
              </w:rPr>
            </w:pPr>
            <w:r>
              <w:rPr>
                <w:rFonts w:ascii="PT Astra Serif" w:hAnsi="PT Astra Serif"/>
                <w:color w:val="000000"/>
                <w:spacing w:val="0"/>
                <w:kern w:val="0"/>
                <w:sz w:val="28"/>
                <w:szCs w:val="20"/>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Normal"/>
              <w:widowControl w:val="false"/>
              <w:spacing w:lineRule="auto" w:line="240" w:before="0" w:after="0"/>
              <w:ind w:left="0" w:right="0" w:firstLine="171"/>
              <w:jc w:val="both"/>
              <w:rPr>
                <w:rFonts w:ascii="PT Astra Serif" w:hAnsi="PT Astra Serif"/>
                <w:sz w:val="28"/>
              </w:rPr>
            </w:pPr>
            <w:r>
              <w:rPr>
                <w:rFonts w:ascii="PT Astra Serif" w:hAnsi="PT Astra Serif"/>
                <w:color w:val="000000"/>
                <w:spacing w:val="0"/>
                <w:kern w:val="0"/>
                <w:sz w:val="28"/>
                <w:szCs w:val="20"/>
              </w:rPr>
              <w:t>Разъяснения и рекомендации, полученные контролируемым лицом в ходе профилактического визита, носят рекомендательный характер.</w:t>
            </w:r>
          </w:p>
          <w:p>
            <w:pPr>
              <w:pStyle w:val="Normal"/>
              <w:widowControl w:val="false"/>
              <w:spacing w:lineRule="auto" w:line="240" w:before="0" w:after="0"/>
              <w:ind w:left="0" w:right="0" w:firstLine="171"/>
              <w:jc w:val="both"/>
              <w:rPr>
                <w:rFonts w:ascii="PT Astra Serif" w:hAnsi="PT Astra Serif"/>
                <w:sz w:val="28"/>
              </w:rPr>
            </w:pPr>
            <w:r>
              <w:rPr>
                <w:rFonts w:ascii="PT Astra Serif" w:hAnsi="PT Astra Serif"/>
                <w:color w:val="000000"/>
                <w:spacing w:val="0"/>
                <w:kern w:val="0"/>
                <w:sz w:val="28"/>
                <w:szCs w:val="20"/>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Normal"/>
              <w:widowControl w:val="false"/>
              <w:spacing w:lineRule="auto" w:line="240" w:before="0" w:after="0"/>
              <w:ind w:left="0" w:right="0" w:firstLine="171"/>
              <w:jc w:val="both"/>
              <w:rPr>
                <w:rFonts w:ascii="PT Astra Serif" w:hAnsi="PT Astra Serif"/>
                <w:sz w:val="28"/>
              </w:rPr>
            </w:pPr>
            <w:r>
              <w:rPr>
                <w:rFonts w:ascii="PT Astra Serif" w:hAnsi="PT Astra Serif"/>
                <w:color w:val="000000"/>
                <w:spacing w:val="0"/>
                <w:kern w:val="0"/>
                <w:sz w:val="28"/>
                <w:szCs w:val="20"/>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Normal"/>
              <w:widowControl w:val="false"/>
              <w:spacing w:lineRule="auto" w:line="240" w:before="0" w:after="0"/>
              <w:ind w:left="0" w:right="0" w:firstLine="171"/>
              <w:jc w:val="both"/>
              <w:rPr>
                <w:rFonts w:ascii="PT Astra Serif" w:hAnsi="PT Astra Serif"/>
                <w:sz w:val="28"/>
              </w:rPr>
            </w:pPr>
            <w:r>
              <w:rPr>
                <w:rFonts w:ascii="PT Astra Serif" w:hAnsi="PT Astra Serif"/>
                <w:color w:val="000000"/>
                <w:spacing w:val="0"/>
                <w:kern w:val="0"/>
                <w:sz w:val="28"/>
                <w:szCs w:val="20"/>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pacing w:val="-4"/>
                <w:sz w:val="28"/>
              </w:rPr>
            </w:pPr>
            <w:r>
              <w:rPr>
                <w:rFonts w:ascii="PT Astra Serif" w:hAnsi="PT Astra Serif"/>
                <w:color w:val="000000"/>
                <w:spacing w:val="0"/>
                <w:kern w:val="0"/>
                <w:sz w:val="28"/>
                <w:szCs w:val="20"/>
              </w:rPr>
              <w:t>По мере поступлений заявлений контролируемых лиц</w:t>
            </w:r>
            <w:r>
              <w:rPr>
                <w:rFonts w:ascii="PT Astra Serif" w:hAnsi="PT Astra Serif"/>
                <w:color w:val="000000"/>
                <w:spacing w:val="-4"/>
                <w:kern w:val="0"/>
                <w:sz w:val="28"/>
                <w:szCs w:val="20"/>
              </w:rPr>
              <w:t xml:space="preserve"> </w:t>
            </w:r>
          </w:p>
          <w:p>
            <w:pPr>
              <w:pStyle w:val="Normal"/>
              <w:widowControl w:val="false"/>
              <w:spacing w:lineRule="auto" w:line="240" w:before="0" w:after="0"/>
              <w:ind w:left="0" w:right="0" w:hanging="0"/>
              <w:jc w:val="center"/>
              <w:rPr>
                <w:rFonts w:ascii="PT Astra Serif" w:hAnsi="PT Astra Serif"/>
                <w:spacing w:val="-4"/>
                <w:sz w:val="28"/>
              </w:rPr>
            </w:pPr>
            <w:r>
              <w:rPr>
                <w:rFonts w:ascii="PT Astra Serif" w:hAnsi="PT Astra Serif"/>
                <w:color w:val="000000"/>
                <w:spacing w:val="-4"/>
                <w:kern w:val="0"/>
                <w:sz w:val="28"/>
                <w:szCs w:val="20"/>
              </w:rPr>
            </w:r>
          </w:p>
          <w:p>
            <w:pPr>
              <w:pStyle w:val="Normal"/>
              <w:widowControl w:val="false"/>
              <w:spacing w:lineRule="auto" w:line="240" w:before="0" w:after="0"/>
              <w:ind w:left="0" w:right="0" w:hanging="0"/>
              <w:jc w:val="center"/>
              <w:rPr>
                <w:rFonts w:ascii="PT Astra Serif" w:hAnsi="PT Astra Serif"/>
                <w:spacing w:val="-4"/>
                <w:sz w:val="28"/>
              </w:rPr>
            </w:pPr>
            <w:r>
              <w:rPr>
                <w:rFonts w:ascii="PT Astra Serif" w:hAnsi="PT Astra Serif"/>
                <w:color w:val="000000"/>
                <w:spacing w:val="-4"/>
                <w:kern w:val="0"/>
                <w:sz w:val="28"/>
                <w:szCs w:val="20"/>
              </w:rPr>
            </w:r>
          </w:p>
          <w:p>
            <w:pPr>
              <w:pStyle w:val="Normal"/>
              <w:widowControl w:val="false"/>
              <w:spacing w:lineRule="auto" w:line="240" w:before="0" w:after="0"/>
              <w:ind w:left="0" w:right="0" w:hanging="0"/>
              <w:jc w:val="center"/>
              <w:rPr>
                <w:rFonts w:ascii="PT Astra Serif" w:hAnsi="PT Astra Serif"/>
                <w:spacing w:val="-4"/>
                <w:sz w:val="28"/>
              </w:rPr>
            </w:pPr>
            <w:r>
              <w:rPr>
                <w:rFonts w:ascii="PT Astra Serif" w:hAnsi="PT Astra Serif"/>
                <w:color w:val="000000"/>
                <w:spacing w:val="-4"/>
                <w:kern w:val="0"/>
                <w:sz w:val="28"/>
                <w:szCs w:val="20"/>
              </w:rPr>
            </w:r>
          </w:p>
          <w:p>
            <w:pPr>
              <w:pStyle w:val="Normal"/>
              <w:widowControl w:val="false"/>
              <w:spacing w:lineRule="auto" w:line="240" w:before="0" w:after="0"/>
              <w:ind w:left="0" w:right="0" w:hanging="0"/>
              <w:jc w:val="center"/>
              <w:rPr>
                <w:rFonts w:ascii="PT Astra Serif" w:hAnsi="PT Astra Serif"/>
                <w:spacing w:val="-4"/>
                <w:sz w:val="28"/>
              </w:rPr>
            </w:pPr>
            <w:r>
              <w:rPr>
                <w:rFonts w:ascii="PT Astra Serif" w:hAnsi="PT Astra Serif"/>
                <w:color w:val="000000"/>
                <w:spacing w:val="-4"/>
                <w:kern w:val="0"/>
                <w:sz w:val="28"/>
                <w:szCs w:val="20"/>
              </w:rPr>
            </w:r>
          </w:p>
          <w:p>
            <w:pPr>
              <w:pStyle w:val="Normal"/>
              <w:widowControl w:val="false"/>
              <w:spacing w:lineRule="auto" w:line="240" w:before="0" w:after="0"/>
              <w:ind w:left="0" w:right="0" w:hanging="0"/>
              <w:jc w:val="center"/>
              <w:rPr>
                <w:rFonts w:ascii="PT Astra Serif" w:hAnsi="PT Astra Serif"/>
                <w:spacing w:val="-4"/>
                <w:sz w:val="28"/>
              </w:rPr>
            </w:pPr>
            <w:r>
              <w:rPr>
                <w:rFonts w:ascii="PT Astra Serif" w:hAnsi="PT Astra Serif"/>
                <w:color w:val="000000"/>
                <w:spacing w:val="-4"/>
                <w:kern w:val="0"/>
                <w:sz w:val="28"/>
                <w:szCs w:val="20"/>
              </w:rPr>
            </w:r>
          </w:p>
          <w:p>
            <w:pPr>
              <w:pStyle w:val="Normal"/>
              <w:widowControl w:val="false"/>
              <w:spacing w:lineRule="auto" w:line="240" w:before="0" w:after="0"/>
              <w:ind w:left="0" w:right="0" w:hanging="0"/>
              <w:jc w:val="center"/>
              <w:rPr>
                <w:rFonts w:ascii="PT Astra Serif" w:hAnsi="PT Astra Serif"/>
                <w:spacing w:val="-4"/>
                <w:sz w:val="28"/>
              </w:rPr>
            </w:pPr>
            <w:r>
              <w:rPr>
                <w:rFonts w:ascii="PT Astra Serif" w:hAnsi="PT Astra Serif"/>
                <w:color w:val="000000"/>
                <w:spacing w:val="-4"/>
                <w:kern w:val="0"/>
                <w:sz w:val="28"/>
                <w:szCs w:val="20"/>
              </w:rPr>
            </w:r>
          </w:p>
          <w:p>
            <w:pPr>
              <w:pStyle w:val="Normal"/>
              <w:widowControl w:val="false"/>
              <w:spacing w:lineRule="auto" w:line="240" w:before="0" w:after="0"/>
              <w:ind w:left="0" w:right="0" w:hanging="0"/>
              <w:jc w:val="center"/>
              <w:rPr>
                <w:rFonts w:ascii="PT Astra Serif" w:hAnsi="PT Astra Serif"/>
                <w:spacing w:val="-4"/>
                <w:sz w:val="28"/>
              </w:rPr>
            </w:pPr>
            <w:r>
              <w:rPr>
                <w:rFonts w:ascii="PT Astra Serif" w:hAnsi="PT Astra Serif"/>
                <w:color w:val="000000"/>
                <w:spacing w:val="-4"/>
                <w:kern w:val="0"/>
                <w:sz w:val="28"/>
                <w:szCs w:val="20"/>
              </w:rPr>
            </w:r>
          </w:p>
          <w:p>
            <w:pPr>
              <w:pStyle w:val="Normal"/>
              <w:widowControl w:val="false"/>
              <w:spacing w:lineRule="auto" w:line="240" w:before="0" w:after="0"/>
              <w:ind w:left="0" w:right="0" w:hanging="0"/>
              <w:jc w:val="center"/>
              <w:rPr>
                <w:rFonts w:ascii="PT Astra Serif" w:hAnsi="PT Astra Serif"/>
                <w:spacing w:val="-4"/>
                <w:sz w:val="28"/>
              </w:rPr>
            </w:pPr>
            <w:r>
              <w:rPr>
                <w:rFonts w:ascii="PT Astra Serif" w:hAnsi="PT Astra Serif"/>
                <w:color w:val="000000"/>
                <w:spacing w:val="-4"/>
                <w:kern w:val="0"/>
                <w:sz w:val="28"/>
                <w:szCs w:val="20"/>
              </w:rPr>
            </w:r>
          </w:p>
          <w:p>
            <w:pPr>
              <w:pStyle w:val="Normal"/>
              <w:widowControl w:val="false"/>
              <w:spacing w:lineRule="auto" w:line="240" w:before="0" w:after="0"/>
              <w:ind w:left="0" w:right="0" w:hanging="0"/>
              <w:jc w:val="center"/>
              <w:rPr>
                <w:rFonts w:ascii="PT Astra Serif" w:hAnsi="PT Astra Serif"/>
                <w:spacing w:val="-4"/>
                <w:sz w:val="28"/>
              </w:rPr>
            </w:pPr>
            <w:r>
              <w:rPr>
                <w:rFonts w:ascii="PT Astra Serif" w:hAnsi="PT Astra Serif"/>
                <w:color w:val="000000"/>
                <w:spacing w:val="-4"/>
                <w:kern w:val="0"/>
                <w:sz w:val="28"/>
                <w:szCs w:val="20"/>
              </w:rPr>
            </w:r>
          </w:p>
          <w:p>
            <w:pPr>
              <w:pStyle w:val="Normal"/>
              <w:widowControl w:val="false"/>
              <w:spacing w:lineRule="auto" w:line="240" w:before="0" w:after="0"/>
              <w:ind w:left="0" w:right="0" w:hanging="0"/>
              <w:jc w:val="center"/>
              <w:rPr>
                <w:rFonts w:ascii="PT Astra Serif" w:hAnsi="PT Astra Serif"/>
                <w:spacing w:val="-4"/>
                <w:sz w:val="28"/>
              </w:rPr>
            </w:pPr>
            <w:r>
              <w:rPr>
                <w:rFonts w:ascii="PT Astra Serif" w:hAnsi="PT Astra Serif"/>
                <w:color w:val="000000"/>
                <w:spacing w:val="-4"/>
                <w:kern w:val="0"/>
                <w:sz w:val="28"/>
                <w:szCs w:val="20"/>
              </w:rPr>
            </w:r>
          </w:p>
          <w:p>
            <w:pPr>
              <w:pStyle w:val="Normal"/>
              <w:widowControl w:val="false"/>
              <w:spacing w:lineRule="auto" w:line="240" w:before="0" w:after="0"/>
              <w:ind w:left="0" w:right="0" w:hanging="0"/>
              <w:jc w:val="center"/>
              <w:rPr>
                <w:rFonts w:ascii="PT Astra Serif" w:hAnsi="PT Astra Serif"/>
                <w:spacing w:val="-4"/>
                <w:sz w:val="28"/>
              </w:rPr>
            </w:pPr>
            <w:r>
              <w:rPr>
                <w:rFonts w:ascii="PT Astra Serif" w:hAnsi="PT Astra Serif"/>
                <w:color w:val="000000"/>
                <w:spacing w:val="-4"/>
                <w:kern w:val="0"/>
                <w:sz w:val="28"/>
                <w:szCs w:val="20"/>
              </w:rPr>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bl>
    <w:p>
      <w:pPr>
        <w:pStyle w:val="Normal"/>
        <w:widowControl w:val="false"/>
        <w:pBdr/>
        <w:jc w:val="center"/>
        <w:rPr>
          <w:rFonts w:ascii="PT Astra Serif" w:hAnsi="PT Astra Serif"/>
          <w:b/>
          <w:color w:val="000000"/>
          <w:sz w:val="28"/>
        </w:rPr>
      </w:pPr>
      <w:r>
        <w:rPr>
          <w:rFonts w:ascii="PT Astra Serif" w:hAnsi="PT Astra Serif"/>
          <w:b/>
          <w:color w:val="000000"/>
          <w:sz w:val="28"/>
        </w:rPr>
      </w:r>
    </w:p>
    <w:p>
      <w:pPr>
        <w:pStyle w:val="Normal"/>
        <w:widowControl w:val="false"/>
        <w:pBdr/>
        <w:jc w:val="center"/>
        <w:rPr>
          <w:rFonts w:ascii="PT Astra Serif" w:hAnsi="PT Astra Serif"/>
          <w:b/>
          <w:color w:val="000000"/>
          <w:sz w:val="28"/>
        </w:rPr>
      </w:pPr>
      <w:r>
        <w:rPr>
          <w:rFonts w:ascii="PT Astra Serif" w:hAnsi="PT Astra Serif"/>
          <w:b/>
          <w:color w:val="000000"/>
          <w:sz w:val="28"/>
        </w:rPr>
        <w:t xml:space="preserve">Раздел 4. Показатели результативности и эффективности </w:t>
      </w:r>
    </w:p>
    <w:p>
      <w:pPr>
        <w:pStyle w:val="Normal"/>
        <w:widowControl w:val="false"/>
        <w:pBdr/>
        <w:jc w:val="center"/>
        <w:rPr>
          <w:rFonts w:ascii="PT Astra Serif" w:hAnsi="PT Astra Serif"/>
          <w:b/>
          <w:color w:val="000000"/>
          <w:sz w:val="28"/>
        </w:rPr>
      </w:pPr>
      <w:r>
        <w:rPr>
          <w:rFonts w:ascii="PT Astra Serif" w:hAnsi="PT Astra Serif"/>
          <w:b/>
          <w:color w:val="000000"/>
          <w:sz w:val="28"/>
        </w:rPr>
        <w:t>программы профилактики рисков причинения вреда</w:t>
      </w:r>
    </w:p>
    <w:p>
      <w:pPr>
        <w:pStyle w:val="Normal"/>
        <w:widowControl w:val="false"/>
        <w:pBdr/>
        <w:jc w:val="center"/>
        <w:rPr>
          <w:rFonts w:ascii="PT Astra Serif" w:hAnsi="PT Astra Serif"/>
          <w:b/>
          <w:color w:val="000000"/>
          <w:sz w:val="28"/>
        </w:rPr>
      </w:pPr>
      <w:r>
        <w:rPr>
          <w:rFonts w:ascii="PT Astra Serif" w:hAnsi="PT Astra Serif"/>
          <w:b/>
          <w:color w:val="000000"/>
          <w:sz w:val="28"/>
        </w:rPr>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 xml:space="preserve">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 в 2026 году – 100 % (если имелись случаи выявления готовящихся нарушений обязательных требований или признаков нарушений обязательных требований). </w:t>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Экономический эффект от реализованных мероприятий:</w:t>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1)</w:t>
      </w:r>
      <w:r>
        <w:rPr>
          <w:rFonts w:ascii="PT Astra Serif" w:hAnsi="PT Astra Serif"/>
        </w:rPr>
        <w:t> </w:t>
      </w:r>
      <w:r>
        <w:rPr>
          <w:rFonts w:ascii="PT Astra Serif" w:hAnsi="PT Astra Serif"/>
          <w:sz w:val="28"/>
        </w:rPr>
        <w:t>минимизация ресурсных затрат всех участников контрольной деятельности за счет дифференцирования случаев, в которых возможно направление юридически лицам, индивидуальным предпринимателям предостережения о недопустимости нарушения обязательных требований, а не проведение внеплановой проверки;</w:t>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2)</w:t>
      </w:r>
      <w:r>
        <w:rPr>
          <w:rFonts w:ascii="PT Astra Serif" w:hAnsi="PT Astra Serif"/>
        </w:rPr>
        <w:t> </w:t>
      </w:r>
      <w:r>
        <w:rPr>
          <w:rFonts w:ascii="PT Astra Serif" w:hAnsi="PT Astra Serif"/>
          <w:sz w:val="28"/>
        </w:rPr>
        <w:t>повышения уровня доверия подконтрольных субъектов к администрации.</w:t>
      </w:r>
    </w:p>
    <w:p>
      <w:pPr>
        <w:pStyle w:val="Normal"/>
        <w:widowControl/>
        <w:ind w:left="0" w:right="0" w:firstLine="709"/>
        <w:jc w:val="both"/>
        <w:rPr>
          <w:rFonts w:ascii="PT Astra Serif" w:hAnsi="PT Astra Serif"/>
          <w:sz w:val="28"/>
        </w:rPr>
      </w:pPr>
      <w:r>
        <w:rPr>
          <w:rFonts w:ascii="PT Astra Serif" w:hAnsi="PT Astra Serif"/>
          <w:sz w:val="28"/>
        </w:rPr>
        <w:t>Реализация программы профилактики способствует:</w:t>
      </w:r>
    </w:p>
    <w:p>
      <w:pPr>
        <w:pStyle w:val="Normal"/>
        <w:widowControl/>
        <w:ind w:left="0" w:right="0" w:firstLine="709"/>
        <w:jc w:val="both"/>
        <w:rPr>
          <w:rFonts w:ascii="PT Astra Serif" w:hAnsi="PT Astra Serif"/>
          <w:sz w:val="28"/>
        </w:rPr>
      </w:pPr>
      <w:r>
        <w:rPr>
          <w:rFonts w:ascii="PT Astra Serif" w:hAnsi="PT Astra Serif"/>
          <w:sz w:val="28"/>
        </w:rPr>
        <w:t>1)</w:t>
      </w:r>
      <w:r>
        <w:rPr>
          <w:rFonts w:ascii="PT Astra Serif" w:hAnsi="PT Astra Serif"/>
        </w:rPr>
        <w:t> </w:t>
      </w:r>
      <w:r>
        <w:rPr>
          <w:rFonts w:ascii="PT Astra Serif" w:hAnsi="PT Astra Serif"/>
          <w:sz w:val="28"/>
        </w:rPr>
        <w:t>увеличению доли контролируемых лиц, соблюдающих обязательные требования, оценка соблюдения которых является предметом муниципального контроля;</w:t>
      </w:r>
    </w:p>
    <w:p>
      <w:pPr>
        <w:pStyle w:val="Normal"/>
        <w:widowControl/>
        <w:ind w:left="0" w:right="0" w:firstLine="709"/>
        <w:jc w:val="both"/>
        <w:rPr>
          <w:rFonts w:ascii="PT Astra Serif" w:hAnsi="PT Astra Serif"/>
          <w:sz w:val="28"/>
        </w:rPr>
      </w:pPr>
      <w:r>
        <w:rPr>
          <w:rFonts w:ascii="PT Astra Serif" w:hAnsi="PT Astra Serif"/>
          <w:sz w:val="28"/>
        </w:rPr>
        <w:t>2)</w:t>
      </w:r>
      <w:r>
        <w:rPr>
          <w:rFonts w:ascii="PT Astra Serif" w:hAnsi="PT Astra Serif"/>
        </w:rPr>
        <w:t> </w:t>
      </w:r>
      <w:r>
        <w:rPr>
          <w:rFonts w:ascii="PT Astra Serif" w:hAnsi="PT Astra Serif"/>
          <w:sz w:val="28"/>
        </w:rPr>
        <w:t>развитию системы профилактических мероприятий, проводимых контрольным органом.</w:t>
      </w:r>
    </w:p>
    <w:p>
      <w:pPr>
        <w:pStyle w:val="Normal"/>
        <w:widowControl/>
        <w:ind w:left="0" w:right="0" w:firstLine="709"/>
        <w:jc w:val="both"/>
        <w:rPr>
          <w:rFonts w:ascii="PT Astra Serif" w:hAnsi="PT Astra Serif"/>
          <w:sz w:val="28"/>
        </w:rPr>
      </w:pPr>
      <w:r>
        <w:rPr>
          <w:rFonts w:ascii="PT Astra Serif" w:hAnsi="PT Astra Serif"/>
          <w:sz w:val="28"/>
        </w:rPr>
        <w:t>Оценка эффективности реализации программы по итогам года осуществляется по следующим показателям.</w:t>
      </w:r>
    </w:p>
    <w:p>
      <w:pPr>
        <w:pStyle w:val="Normal"/>
        <w:widowControl w:val="false"/>
        <w:ind w:left="0" w:right="0" w:firstLine="709"/>
        <w:jc w:val="both"/>
        <w:rPr>
          <w:rFonts w:ascii="PT Astra Serif" w:hAnsi="PT Astra Serif"/>
          <w:sz w:val="28"/>
        </w:rPr>
      </w:pPr>
      <w:r>
        <w:rPr>
          <w:rFonts w:ascii="PT Astra Serif" w:hAnsi="PT Astra Serif"/>
          <w:sz w:val="28"/>
        </w:rPr>
        <w:t>Результаты профилактической работы включаются в Доклад об осуществлении муниципального контроля на автомобильном транспорте, городском наземном электрическом транспорте и в дорожном хозяйстве на территории Щёкинского района.</w:t>
      </w:r>
    </w:p>
    <w:p>
      <w:pPr>
        <w:pStyle w:val="Normal"/>
        <w:widowControl w:val="false"/>
        <w:pBdr/>
        <w:rPr>
          <w:rFonts w:ascii="PT Astra Serif" w:hAnsi="PT Astra Serif"/>
          <w:color w:val="000000"/>
          <w:sz w:val="28"/>
        </w:rPr>
      </w:pPr>
      <w:r>
        <w:rPr>
          <w:rFonts w:ascii="PT Astra Serif" w:hAnsi="PT Astra Serif"/>
          <w:color w:val="000000"/>
          <w:sz w:val="28"/>
        </w:rPr>
      </w:r>
    </w:p>
    <w:tbl>
      <w:tblPr>
        <w:tblStyle w:val="Style_2"/>
        <w:tblW w:w="9240" w:type="dxa"/>
        <w:jc w:val="center"/>
        <w:tblInd w:w="0" w:type="dxa"/>
        <w:tblLayout w:type="fixed"/>
        <w:tblCellMar>
          <w:top w:w="0" w:type="dxa"/>
          <w:left w:w="108" w:type="dxa"/>
          <w:bottom w:w="0" w:type="dxa"/>
          <w:right w:w="108" w:type="dxa"/>
        </w:tblCellMar>
      </w:tblPr>
      <w:tblGrid>
        <w:gridCol w:w="6373"/>
        <w:gridCol w:w="2866"/>
      </w:tblGrid>
      <w:tr>
        <w:trPr>
          <w:trHeight w:val="699" w:hRule="atLeast"/>
        </w:trPr>
        <w:tc>
          <w:tcPr>
            <w:tcW w:w="63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Наименование показателя</w:t>
            </w:r>
          </w:p>
        </w:tc>
        <w:tc>
          <w:tcPr>
            <w:tcW w:w="28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Величина</w:t>
            </w:r>
          </w:p>
        </w:tc>
      </w:tr>
      <w:tr>
        <w:trPr/>
        <w:tc>
          <w:tcPr>
            <w:tcW w:w="63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 xml:space="preserve">1. Полнота информации, размещенной на официальном сайте контрольного органа в сети Интернет в соответствии с частью 3 статьи 46 Федерального закона от 31.07.2021 № 248-ФЗ «О </w:t>
            </w:r>
            <w:r>
              <w:rPr>
                <w:rFonts w:ascii="PT Astra Serif" w:hAnsi="PT Astra Serif"/>
                <w:color w:val="000000"/>
                <w:spacing w:val="-10"/>
                <w:kern w:val="0"/>
                <w:sz w:val="28"/>
                <w:szCs w:val="20"/>
              </w:rPr>
              <w:t xml:space="preserve">государственном контроле (надзоре) и муниципальном </w:t>
            </w:r>
            <w:r>
              <w:rPr>
                <w:rFonts w:ascii="PT Astra Serif" w:hAnsi="PT Astra Serif"/>
                <w:color w:val="000000"/>
                <w:spacing w:val="0"/>
                <w:kern w:val="0"/>
                <w:sz w:val="28"/>
                <w:szCs w:val="20"/>
              </w:rPr>
              <w:t>контроле в Российской Федерации»</w:t>
            </w:r>
          </w:p>
        </w:tc>
        <w:tc>
          <w:tcPr>
            <w:tcW w:w="28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100%</w:t>
            </w:r>
          </w:p>
        </w:tc>
      </w:tr>
      <w:tr>
        <w:trPr>
          <w:trHeight w:val="1268" w:hRule="atLeast"/>
        </w:trPr>
        <w:tc>
          <w:tcPr>
            <w:tcW w:w="63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2. Удовлетворенность контролируемых лиц и их представителей консультированием контрольного (надзорного) органа</w:t>
            </w:r>
          </w:p>
        </w:tc>
        <w:tc>
          <w:tcPr>
            <w:tcW w:w="28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100% от числа обратившихся</w:t>
            </w:r>
          </w:p>
        </w:tc>
      </w:tr>
      <w:tr>
        <w:trPr>
          <w:trHeight w:val="1272" w:hRule="atLeast"/>
        </w:trPr>
        <w:tc>
          <w:tcPr>
            <w:tcW w:w="63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3. Количество проведенных профилактических мероприятий</w:t>
            </w:r>
          </w:p>
        </w:tc>
        <w:tc>
          <w:tcPr>
            <w:tcW w:w="28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 xml:space="preserve">не менее </w:t>
            </w:r>
          </w:p>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2 мероприятий, проведенных контрольным органом</w:t>
            </w:r>
          </w:p>
        </w:tc>
      </w:tr>
    </w:tbl>
    <w:p>
      <w:pPr>
        <w:pStyle w:val="Normal"/>
        <w:widowControl/>
        <w:jc w:val="right"/>
        <w:rPr>
          <w:rFonts w:ascii="PT Astra Serif" w:hAnsi="PT Astra Serif"/>
          <w:sz w:val="22"/>
        </w:rPr>
      </w:pPr>
      <w:r>
        <w:rPr>
          <w:rFonts w:ascii="PT Astra Serif" w:hAnsi="PT Astra Serif"/>
          <w:sz w:val="22"/>
        </w:rPr>
      </w:r>
    </w:p>
    <w:p>
      <w:pPr>
        <w:pStyle w:val="Normal"/>
        <w:widowControl/>
        <w:jc w:val="right"/>
        <w:rPr>
          <w:rFonts w:ascii="PT Astra Serif" w:hAnsi="PT Astra Serif"/>
          <w:sz w:val="22"/>
        </w:rPr>
      </w:pPr>
      <w:r>
        <w:rPr>
          <w:rFonts w:ascii="PT Astra Serif" w:hAnsi="PT Astra Serif"/>
          <w:sz w:val="22"/>
        </w:rPr>
      </w:r>
    </w:p>
    <w:p>
      <w:pPr>
        <w:pStyle w:val="Normal"/>
        <w:widowControl/>
        <w:jc w:val="center"/>
        <w:rPr>
          <w:rFonts w:ascii="PT Astra Serif" w:hAnsi="PT Astra Serif"/>
          <w:sz w:val="28"/>
        </w:rPr>
      </w:pPr>
      <w:r>
        <w:rPr>
          <w:rFonts w:ascii="PT Astra Serif" w:hAnsi="PT Astra Serif"/>
          <w:sz w:val="28"/>
        </w:rPr>
        <w:t>___________________________________________</w:t>
      </w:r>
    </w:p>
    <w:sectPr>
      <w:headerReference w:type="default" r:id="rId5"/>
      <w:headerReference w:type="first" r:id="rId6"/>
      <w:type w:val="nextPage"/>
      <w:pgSz w:w="11906" w:h="16838"/>
      <w:pgMar w:left="1701" w:right="850" w:gutter="0" w:header="567" w:top="1134" w:footer="0" w:bottom="1134"/>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XO Thames">
    <w:charset w:val="01"/>
    <w:family w:val="roman"/>
    <w:pitch w:val="default"/>
  </w:font>
  <w:font w:name="Wingdings">
    <w:charset w:val="01"/>
    <w:family w:val="roman"/>
    <w:pitch w:val="default"/>
  </w:font>
  <w:font w:name="Symbol">
    <w:charset w:val="01"/>
    <w:family w:val="roman"/>
    <w:pitch w:val="default"/>
  </w:font>
  <w:font w:name="Liberation Sans">
    <w:altName w:val="Arial"/>
    <w:charset w:val="01"/>
    <w:family w:val="roman"/>
    <w:pitch w:val="default"/>
  </w:font>
  <w:font w:name="Verdana">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widowControl/>
      <w:jc w:val="center"/>
      <w:rPr>
        <w:rFonts w:ascii="PT Astra Serif" w:hAnsi="PT Astra Serif"/>
        <w:sz w:val="28"/>
      </w:rPr>
    </w:pPr>
    <w:r>
      <w:rPr>
        <w:rFonts w:ascii="PT Astra Serif" w:hAnsi="PT Astra Serif"/>
        <w:sz w:val="28"/>
      </w:rPr>
      <w:fldChar w:fldCharType="begin"/>
    </w:r>
    <w:r>
      <w:rPr>
        <w:sz w:val="28"/>
        <w:rFonts w:ascii="PT Astra Serif" w:hAnsi="PT Astra Serif"/>
      </w:rPr>
      <w:instrText xml:space="preserve"> PAGE </w:instrText>
    </w:r>
    <w:r>
      <w:rPr>
        <w:sz w:val="28"/>
        <w:rFonts w:ascii="PT Astra Serif" w:hAnsi="PT Astra Serif"/>
      </w:rPr>
      <w:fldChar w:fldCharType="separate"/>
    </w:r>
    <w:r>
      <w:rPr>
        <w:sz w:val="28"/>
        <w:rFonts w:ascii="PT Astra Serif" w:hAnsi="PT Astra Serif"/>
      </w:rPr>
      <w:t>2</w:t>
    </w:r>
    <w:r>
      <w:rPr>
        <w:sz w:val="28"/>
        <w:rFonts w:ascii="PT Astra Serif" w:hAnsi="PT Astra Serif"/>
      </w:rPr>
      <w:fldChar w:fldCharType="end"/>
    </w:r>
  </w:p>
  <w:p>
    <w:pPr>
      <w:pStyle w:val="Style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widowControl/>
      <w:jc w:val="center"/>
      <w:rPr/>
    </w:pPr>
    <w:r>
      <w:rPr/>
    </w:r>
  </w:p>
  <w:p>
    <w:pPr>
      <w:pStyle w:val="Style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widowControl/>
      <w:jc w:val="center"/>
      <w:rPr>
        <w:rFonts w:ascii="PT Astra Serif" w:hAnsi="PT Astra Serif"/>
        <w:sz w:val="28"/>
      </w:rPr>
    </w:pPr>
    <w:r>
      <w:rPr>
        <w:rFonts w:ascii="PT Astra Serif" w:hAnsi="PT Astra Serif"/>
        <w:sz w:val="28"/>
      </w:rPr>
      <w:fldChar w:fldCharType="begin"/>
    </w:r>
    <w:r>
      <w:rPr>
        <w:sz w:val="28"/>
        <w:rFonts w:ascii="PT Astra Serif" w:hAnsi="PT Astra Serif"/>
      </w:rPr>
      <w:instrText xml:space="preserve"> PAGE </w:instrText>
    </w:r>
    <w:r>
      <w:rPr>
        <w:sz w:val="28"/>
        <w:rFonts w:ascii="PT Astra Serif" w:hAnsi="PT Astra Serif"/>
      </w:rPr>
      <w:fldChar w:fldCharType="separate"/>
    </w:r>
    <w:r>
      <w:rPr>
        <w:sz w:val="28"/>
        <w:rFonts w:ascii="PT Astra Serif" w:hAnsi="PT Astra Serif"/>
      </w:rPr>
      <w:t>12</w:t>
    </w:r>
    <w:r>
      <w:rPr>
        <w:sz w:val="28"/>
        <w:rFonts w:ascii="PT Astra Serif" w:hAnsi="PT Astra Serif"/>
      </w:rPr>
      <w:fldChar w:fldCharType="end"/>
    </w:r>
  </w:p>
  <w:p>
    <w:pPr>
      <w:pStyle w:val="Style2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widowControl/>
      <w:jc w:val="center"/>
      <w:rPr/>
    </w:pPr>
    <w:r>
      <w:rPr/>
    </w:r>
  </w:p>
  <w:p>
    <w:pPr>
      <w:pStyle w:val="Style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lvlText w:val=""/>
      <w:lvlJc w:val="left"/>
      <w:pPr>
        <w:tabs>
          <w:tab w:val="num" w:pos="0"/>
        </w:tabs>
        <w:ind w:left="0" w:hanging="0"/>
      </w:pPr>
      <w:rPr/>
    </w:lvl>
    <w:lvl w:ilvl="1">
      <w:start w:val="1"/>
      <w:pStyle w:val="2"/>
      <w:numFmt w:val="decimal"/>
      <w:lvlText w:val=""/>
      <w:lvlJc w:val="left"/>
      <w:pPr>
        <w:tabs>
          <w:tab w:val="num" w:pos="0"/>
        </w:tabs>
        <w:ind w:left="0" w:hanging="0"/>
      </w:pPr>
      <w:rPr/>
    </w:lvl>
    <w:lvl w:ilvl="2">
      <w:start w:val="1"/>
      <w:pStyle w:val="3"/>
      <w:numFmt w:val="decimal"/>
      <w:lvlText w:val=""/>
      <w:lvlJc w:val="left"/>
      <w:pPr>
        <w:tabs>
          <w:tab w:val="num" w:pos="0"/>
        </w:tabs>
        <w:ind w:left="0" w:hanging="0"/>
      </w:pPr>
      <w:rPr/>
    </w:lvl>
    <w:lvl w:ilvl="3">
      <w:start w:val="1"/>
      <w:pStyle w:val="4"/>
      <w:numFmt w:val="decimal"/>
      <w:lvlText w:val=""/>
      <w:lvlJc w:val="left"/>
      <w:pPr>
        <w:tabs>
          <w:tab w:val="num" w:pos="0"/>
        </w:tabs>
        <w:ind w:left="0" w:hanging="0"/>
      </w:pPr>
      <w:rPr/>
    </w:lvl>
    <w:lvl w:ilvl="4">
      <w:start w:val="1"/>
      <w:pStyle w:val="5"/>
      <w:numFmt w:val="decimal"/>
      <w:lvlText w:val=""/>
      <w:lvlJc w:val="left"/>
      <w:pPr>
        <w:tabs>
          <w:tab w:val="num" w:pos="0"/>
        </w:tabs>
        <w:ind w:left="0" w:hanging="0"/>
      </w:pPr>
      <w:rPr/>
    </w:lvl>
    <w:lvl w:ilvl="5">
      <w:start w:val="1"/>
      <w:pStyle w:val="6"/>
      <w:numFmt w:val="decimal"/>
      <w:lvlText w:val=""/>
      <w:lvlJc w:val="left"/>
      <w:pPr>
        <w:tabs>
          <w:tab w:val="num" w:pos="0"/>
        </w:tabs>
        <w:ind w:left="0" w:hanging="0"/>
      </w:pPr>
      <w:rPr/>
    </w:lvl>
    <w:lvl w:ilvl="6">
      <w:start w:val="1"/>
      <w:pStyle w:val="7"/>
      <w:numFmt w:val="decimal"/>
      <w:lvlText w:val=""/>
      <w:lvlJc w:val="left"/>
      <w:pPr>
        <w:tabs>
          <w:tab w:val="num" w:pos="0"/>
        </w:tabs>
        <w:ind w:left="0" w:hanging="0"/>
      </w:pPr>
      <w:rPr/>
    </w:lvl>
    <w:lvl w:ilvl="7">
      <w:start w:val="1"/>
      <w:pStyle w:val="8"/>
      <w:numFmt w:val="decimal"/>
      <w:lvlText w:val=""/>
      <w:lvlJc w:val="left"/>
      <w:pPr>
        <w:tabs>
          <w:tab w:val="num" w:pos="0"/>
        </w:tabs>
        <w:ind w:left="0" w:hanging="0"/>
      </w:pPr>
      <w:rPr/>
    </w:lvl>
    <w:lvl w:ilvl="8">
      <w:start w:val="1"/>
      <w:pStyle w:val="9"/>
      <w:numFmt w:val="decimal"/>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1">
    <w:name w:val="Heading 1"/>
    <w:basedOn w:val="Normal"/>
    <w:next w:val="Normal"/>
    <w:uiPriority w:val="9"/>
    <w:qFormat/>
    <w:pPr>
      <w:keepNext w:val="true"/>
      <w:widowControl/>
      <w:numPr>
        <w:ilvl w:val="0"/>
        <w:numId w:val="1"/>
      </w:numPr>
      <w:jc w:val="center"/>
      <w:outlineLvl w:val="0"/>
    </w:pPr>
    <w:rPr>
      <w:sz w:val="28"/>
    </w:rPr>
  </w:style>
  <w:style w:type="paragraph" w:styleId="2">
    <w:name w:val="Heading 2"/>
    <w:basedOn w:val="Normal"/>
    <w:next w:val="Normal"/>
    <w:uiPriority w:val="9"/>
    <w:qFormat/>
    <w:pPr>
      <w:keepNext w:val="true"/>
      <w:widowControl/>
      <w:numPr>
        <w:ilvl w:val="1"/>
        <w:numId w:val="1"/>
      </w:numPr>
      <w:jc w:val="center"/>
      <w:outlineLvl w:val="1"/>
    </w:pPr>
    <w:rPr>
      <w:sz w:val="36"/>
    </w:rPr>
  </w:style>
  <w:style w:type="paragraph" w:styleId="3">
    <w:name w:val="Heading 3"/>
    <w:basedOn w:val="Normal"/>
    <w:next w:val="Normal"/>
    <w:uiPriority w:val="9"/>
    <w:qFormat/>
    <w:pPr>
      <w:keepNext w:val="true"/>
      <w:widowControl/>
      <w:numPr>
        <w:ilvl w:val="2"/>
        <w:numId w:val="1"/>
      </w:numPr>
      <w:jc w:val="both"/>
      <w:outlineLvl w:val="2"/>
    </w:pPr>
    <w:rPr>
      <w:sz w:val="28"/>
    </w:rPr>
  </w:style>
  <w:style w:type="paragraph" w:styleId="4">
    <w:name w:val="Heading 4"/>
    <w:basedOn w:val="Normal"/>
    <w:next w:val="Normal"/>
    <w:uiPriority w:val="9"/>
    <w:qFormat/>
    <w:pPr>
      <w:keepNext w:val="true"/>
      <w:widowControl/>
      <w:numPr>
        <w:ilvl w:val="3"/>
        <w:numId w:val="1"/>
      </w:numPr>
      <w:jc w:val="both"/>
      <w:outlineLvl w:val="3"/>
    </w:pPr>
    <w:rPr>
      <w:sz w:val="32"/>
    </w:rPr>
  </w:style>
  <w:style w:type="paragraph" w:styleId="5">
    <w:name w:val="Heading 5"/>
    <w:basedOn w:val="Normal"/>
    <w:next w:val="Normal"/>
    <w:uiPriority w:val="9"/>
    <w:qFormat/>
    <w:pPr>
      <w:keepNext w:val="true"/>
      <w:widowControl/>
      <w:numPr>
        <w:ilvl w:val="4"/>
        <w:numId w:val="1"/>
      </w:numPr>
      <w:outlineLvl w:val="4"/>
    </w:pPr>
    <w:rPr>
      <w:b/>
      <w:sz w:val="28"/>
    </w:rPr>
  </w:style>
  <w:style w:type="paragraph" w:styleId="6">
    <w:name w:val="Heading 6"/>
    <w:basedOn w:val="Normal"/>
    <w:next w:val="Normal"/>
    <w:uiPriority w:val="9"/>
    <w:qFormat/>
    <w:pPr>
      <w:keepNext w:val="true"/>
      <w:widowControl/>
      <w:numPr>
        <w:ilvl w:val="5"/>
        <w:numId w:val="1"/>
      </w:numPr>
      <w:outlineLvl w:val="5"/>
    </w:pPr>
    <w:rPr>
      <w:sz w:val="28"/>
    </w:rPr>
  </w:style>
  <w:style w:type="paragraph" w:styleId="7">
    <w:name w:val="Heading 7"/>
    <w:basedOn w:val="Normal"/>
    <w:next w:val="Normal"/>
    <w:uiPriority w:val="9"/>
    <w:qFormat/>
    <w:pPr>
      <w:keepNext w:val="true"/>
      <w:widowControl/>
      <w:numPr>
        <w:ilvl w:val="6"/>
        <w:numId w:val="1"/>
      </w:numPr>
      <w:outlineLvl w:val="6"/>
    </w:pPr>
    <w:rPr>
      <w:b/>
      <w:sz w:val="28"/>
    </w:rPr>
  </w:style>
  <w:style w:type="paragraph" w:styleId="8">
    <w:name w:val="Heading 8"/>
    <w:basedOn w:val="Normal"/>
    <w:next w:val="Normal"/>
    <w:uiPriority w:val="9"/>
    <w:qFormat/>
    <w:pPr>
      <w:keepNext w:val="true"/>
      <w:widowControl/>
      <w:numPr>
        <w:ilvl w:val="7"/>
        <w:numId w:val="1"/>
      </w:numPr>
      <w:outlineLvl w:val="7"/>
    </w:pPr>
    <w:rPr>
      <w:sz w:val="28"/>
    </w:rPr>
  </w:style>
  <w:style w:type="paragraph" w:styleId="9">
    <w:name w:val="Heading 9"/>
    <w:basedOn w:val="Normal"/>
    <w:next w:val="Normal"/>
    <w:uiPriority w:val="9"/>
    <w:qFormat/>
    <w:pPr>
      <w:keepNext w:val="true"/>
      <w:widowControl/>
      <w:numPr>
        <w:ilvl w:val="8"/>
        <w:numId w:val="1"/>
      </w:numPr>
      <w:outlineLvl w:val="8"/>
    </w:pPr>
    <w:rPr>
      <w:b/>
      <w:sz w:val="26"/>
    </w:rPr>
  </w:style>
  <w:style w:type="character" w:styleId="WW8Num27z4">
    <w:name w:val="WW8Num27z4"/>
    <w:link w:val="WW8Num27z41"/>
    <w:qFormat/>
    <w:rPr/>
  </w:style>
  <w:style w:type="character" w:styleId="WW8Num10z3">
    <w:name w:val="WW8Num10z3"/>
    <w:link w:val="WW8Num10z31"/>
    <w:qFormat/>
    <w:rPr/>
  </w:style>
  <w:style w:type="character" w:styleId="WW8Num7z3">
    <w:name w:val="WW8Num7z3"/>
    <w:link w:val="WW8Num7z31"/>
    <w:qFormat/>
    <w:rPr/>
  </w:style>
  <w:style w:type="character" w:styleId="WW8Num7z2">
    <w:name w:val="WW8Num7z2"/>
    <w:link w:val="WW8Num7z21"/>
    <w:qFormat/>
    <w:rPr/>
  </w:style>
  <w:style w:type="character" w:styleId="WW8Num32z1">
    <w:name w:val="WW8Num32z1"/>
    <w:link w:val="WW8Num32z11"/>
    <w:qFormat/>
    <w:rPr/>
  </w:style>
  <w:style w:type="character" w:styleId="WW8Num31z1">
    <w:name w:val="WW8Num31z1"/>
    <w:link w:val="WW8Num31z11"/>
    <w:qFormat/>
    <w:rPr/>
  </w:style>
  <w:style w:type="character" w:styleId="WW8Num4z0">
    <w:name w:val="WW8Num4z0"/>
    <w:link w:val="WW8Num4z01"/>
    <w:qFormat/>
    <w:rPr/>
  </w:style>
  <w:style w:type="character" w:styleId="WW8Num15z8">
    <w:name w:val="WW8Num15z8"/>
    <w:link w:val="WW8Num15z81"/>
    <w:qFormat/>
    <w:rPr/>
  </w:style>
  <w:style w:type="character" w:styleId="WW8Num1z2">
    <w:name w:val="WW8Num1z2"/>
    <w:link w:val="WW8Num1z21"/>
    <w:qFormat/>
    <w:rPr/>
  </w:style>
  <w:style w:type="character" w:styleId="WW8Num13z7">
    <w:name w:val="WW8Num13z7"/>
    <w:link w:val="WW8Num13z71"/>
    <w:qFormat/>
    <w:rPr/>
  </w:style>
  <w:style w:type="character" w:styleId="Contents2">
    <w:name w:val="Contents 2"/>
    <w:qFormat/>
    <w:rPr>
      <w:rFonts w:ascii="XO Thames" w:hAnsi="XO Thames"/>
      <w:sz w:val="28"/>
    </w:rPr>
  </w:style>
  <w:style w:type="character" w:styleId="WW8Num34z7">
    <w:name w:val="WW8Num34z7"/>
    <w:link w:val="WW8Num34z71"/>
    <w:qFormat/>
    <w:rPr/>
  </w:style>
  <w:style w:type="character" w:styleId="WW8Num7z5">
    <w:name w:val="WW8Num7z5"/>
    <w:link w:val="WW8Num7z51"/>
    <w:qFormat/>
    <w:rPr/>
  </w:style>
  <w:style w:type="character" w:styleId="WW8Num23z8">
    <w:name w:val="WW8Num23z8"/>
    <w:link w:val="WW8Num23z81"/>
    <w:qFormat/>
    <w:rPr/>
  </w:style>
  <w:style w:type="character" w:styleId="WW8Num6z0">
    <w:name w:val="WW8Num6z0"/>
    <w:link w:val="WW8Num6z01"/>
    <w:qFormat/>
    <w:rPr>
      <w:rFonts w:ascii="Times New Roman" w:hAnsi="Times New Roman"/>
    </w:rPr>
  </w:style>
  <w:style w:type="character" w:styleId="PlaceholderText">
    <w:name w:val="Placeholder Text"/>
    <w:link w:val="PlaceholderText1"/>
    <w:qFormat/>
    <w:rPr>
      <w:color w:val="808080"/>
    </w:rPr>
  </w:style>
  <w:style w:type="character" w:styleId="WW8Num19z7">
    <w:name w:val="WW8Num19z7"/>
    <w:link w:val="WW8Num19z71"/>
    <w:qFormat/>
    <w:rPr/>
  </w:style>
  <w:style w:type="character" w:styleId="WW8Num16z7">
    <w:name w:val="WW8Num16z7"/>
    <w:link w:val="WW8Num16z71"/>
    <w:qFormat/>
    <w:rPr/>
  </w:style>
  <w:style w:type="character" w:styleId="Contents4">
    <w:name w:val="Contents 4"/>
    <w:qFormat/>
    <w:rPr>
      <w:rFonts w:ascii="XO Thames" w:hAnsi="XO Thames"/>
      <w:sz w:val="28"/>
    </w:rPr>
  </w:style>
  <w:style w:type="character" w:styleId="WW8Num15z4">
    <w:name w:val="WW8Num15z4"/>
    <w:link w:val="WW8Num15z41"/>
    <w:qFormat/>
    <w:rPr/>
  </w:style>
  <w:style w:type="character" w:styleId="WW8Num16z4">
    <w:name w:val="WW8Num16z4"/>
    <w:link w:val="WW8Num16z41"/>
    <w:qFormat/>
    <w:rPr/>
  </w:style>
  <w:style w:type="character" w:styleId="Heading7">
    <w:name w:val="Heading 7"/>
    <w:qFormat/>
    <w:rPr>
      <w:b/>
      <w:sz w:val="28"/>
    </w:rPr>
  </w:style>
  <w:style w:type="character" w:styleId="WW8Num23z3">
    <w:name w:val="WW8Num23z3"/>
    <w:link w:val="WW8Num23z31"/>
    <w:qFormat/>
    <w:rPr/>
  </w:style>
  <w:style w:type="character" w:styleId="WW8Num1z6">
    <w:name w:val="WW8Num1z6"/>
    <w:link w:val="WW8Num1z61"/>
    <w:qFormat/>
    <w:rPr/>
  </w:style>
  <w:style w:type="character" w:styleId="31">
    <w:name w:val="Основной шрифт абзаца3"/>
    <w:link w:val="33"/>
    <w:qFormat/>
    <w:rPr/>
  </w:style>
  <w:style w:type="character" w:styleId="WW8Num30z5">
    <w:name w:val="WW8Num30z5"/>
    <w:link w:val="WW8Num30z51"/>
    <w:qFormat/>
    <w:rPr/>
  </w:style>
  <w:style w:type="character" w:styleId="WW8Num4z4">
    <w:name w:val="WW8Num4z4"/>
    <w:link w:val="WW8Num4z41"/>
    <w:qFormat/>
    <w:rPr/>
  </w:style>
  <w:style w:type="character" w:styleId="WW8Num19z1">
    <w:name w:val="WW8Num19z1"/>
    <w:link w:val="WW8Num19z11"/>
    <w:qFormat/>
    <w:rPr/>
  </w:style>
  <w:style w:type="character" w:styleId="WW8Num31z8">
    <w:name w:val="WW8Num31z8"/>
    <w:link w:val="WW8Num31z81"/>
    <w:qFormat/>
    <w:rPr/>
  </w:style>
  <w:style w:type="character" w:styleId="WW8Num17z8">
    <w:name w:val="WW8Num17z8"/>
    <w:link w:val="WW8Num17z81"/>
    <w:qFormat/>
    <w:rPr/>
  </w:style>
  <w:style w:type="character" w:styleId="WW8Num8z7">
    <w:name w:val="WW8Num8z7"/>
    <w:link w:val="WW8Num8z71"/>
    <w:qFormat/>
    <w:rPr/>
  </w:style>
  <w:style w:type="character" w:styleId="WW8Num9z5">
    <w:name w:val="WW8Num9z5"/>
    <w:link w:val="WW8Num9z51"/>
    <w:qFormat/>
    <w:rPr/>
  </w:style>
  <w:style w:type="character" w:styleId="WW8Num16z2">
    <w:name w:val="WW8Num16z2"/>
    <w:link w:val="WW8Num16z21"/>
    <w:qFormat/>
    <w:rPr/>
  </w:style>
  <w:style w:type="character" w:styleId="WW8Num13z1">
    <w:name w:val="WW8Num13z1"/>
    <w:link w:val="WW8Num13z11"/>
    <w:qFormat/>
    <w:rPr/>
  </w:style>
  <w:style w:type="character" w:styleId="WW8Num13z4">
    <w:name w:val="WW8Num13z4"/>
    <w:link w:val="WW8Num13z41"/>
    <w:qFormat/>
    <w:rPr/>
  </w:style>
  <w:style w:type="character" w:styleId="WW8Num26z5">
    <w:name w:val="WW8Num26z5"/>
    <w:link w:val="WW8Num26z51"/>
    <w:qFormat/>
    <w:rPr/>
  </w:style>
  <w:style w:type="character" w:styleId="WW8Num1z8">
    <w:name w:val="WW8Num1z8"/>
    <w:link w:val="WW8Num1z81"/>
    <w:qFormat/>
    <w:rPr/>
  </w:style>
  <w:style w:type="character" w:styleId="Contents6">
    <w:name w:val="Contents 6"/>
    <w:qFormat/>
    <w:rPr>
      <w:rFonts w:ascii="XO Thames" w:hAnsi="XO Thames"/>
      <w:sz w:val="28"/>
    </w:rPr>
  </w:style>
  <w:style w:type="character" w:styleId="WW8Num3z5">
    <w:name w:val="WW8Num3z5"/>
    <w:link w:val="WW8Num3z51"/>
    <w:qFormat/>
    <w:rPr/>
  </w:style>
  <w:style w:type="character" w:styleId="WW8Num28z2">
    <w:name w:val="WW8Num28z2"/>
    <w:link w:val="WW8Num28z21"/>
    <w:qFormat/>
    <w:rPr/>
  </w:style>
  <w:style w:type="character" w:styleId="Contents7">
    <w:name w:val="Contents 7"/>
    <w:qFormat/>
    <w:rPr>
      <w:rFonts w:ascii="XO Thames" w:hAnsi="XO Thames"/>
      <w:sz w:val="28"/>
    </w:rPr>
  </w:style>
  <w:style w:type="character" w:styleId="WW8Num14z8">
    <w:name w:val="WW8Num14z8"/>
    <w:link w:val="WW8Num14z81"/>
    <w:qFormat/>
    <w:rPr/>
  </w:style>
  <w:style w:type="character" w:styleId="WW8Num26z0">
    <w:name w:val="WW8Num26z0"/>
    <w:link w:val="WW8Num26z01"/>
    <w:qFormat/>
    <w:rPr/>
  </w:style>
  <w:style w:type="character" w:styleId="WW8Num33z3">
    <w:name w:val="WW8Num33z3"/>
    <w:link w:val="WW8Num33z31"/>
    <w:qFormat/>
    <w:rPr/>
  </w:style>
  <w:style w:type="character" w:styleId="WW8Num18z0">
    <w:name w:val="WW8Num18z0"/>
    <w:link w:val="WW8Num18z01"/>
    <w:qFormat/>
    <w:rPr/>
  </w:style>
  <w:style w:type="character" w:styleId="WW8Num30z1">
    <w:name w:val="WW8Num30z1"/>
    <w:link w:val="WW8Num30z11"/>
    <w:qFormat/>
    <w:rPr/>
  </w:style>
  <w:style w:type="character" w:styleId="WW8Num2z2">
    <w:name w:val="WW8Num2z2"/>
    <w:link w:val="WW8Num2z21"/>
    <w:qFormat/>
    <w:rPr>
      <w:rFonts w:ascii="Wingdings" w:hAnsi="Wingdings"/>
    </w:rPr>
  </w:style>
  <w:style w:type="character" w:styleId="WW8Num12z6">
    <w:name w:val="WW8Num12z6"/>
    <w:link w:val="WW8Num12z61"/>
    <w:qFormat/>
    <w:rPr/>
  </w:style>
  <w:style w:type="character" w:styleId="WW8Num21z0">
    <w:name w:val="WW8Num21z0"/>
    <w:link w:val="WW8Num21z01"/>
    <w:qFormat/>
    <w:rPr/>
  </w:style>
  <w:style w:type="character" w:styleId="WW8Num32z4">
    <w:name w:val="WW8Num32z4"/>
    <w:link w:val="WW8Num32z41"/>
    <w:qFormat/>
    <w:rPr/>
  </w:style>
  <w:style w:type="character" w:styleId="WW8Num16z3">
    <w:name w:val="WW8Num16z3"/>
    <w:link w:val="WW8Num16z31"/>
    <w:qFormat/>
    <w:rPr/>
  </w:style>
  <w:style w:type="character" w:styleId="WW8Num24z2">
    <w:name w:val="WW8Num24z2"/>
    <w:link w:val="WW8Num24z21"/>
    <w:qFormat/>
    <w:rPr/>
  </w:style>
  <w:style w:type="character" w:styleId="WW8Num3z8">
    <w:name w:val="WW8Num3z8"/>
    <w:link w:val="WW8Num3z81"/>
    <w:qFormat/>
    <w:rPr/>
  </w:style>
  <w:style w:type="character" w:styleId="21">
    <w:name w:val="Основной текст 21"/>
    <w:link w:val="212"/>
    <w:qFormat/>
    <w:rPr>
      <w:sz w:val="32"/>
    </w:rPr>
  </w:style>
  <w:style w:type="character" w:styleId="WW8Num10z1">
    <w:name w:val="WW8Num10z1"/>
    <w:link w:val="WW8Num10z11"/>
    <w:qFormat/>
    <w:rPr/>
  </w:style>
  <w:style w:type="character" w:styleId="Style5">
    <w:name w:val="Содержимое таблицы"/>
    <w:link w:val="Style20"/>
    <w:qFormat/>
    <w:rPr/>
  </w:style>
  <w:style w:type="character" w:styleId="WW8Num5z2">
    <w:name w:val="WW8Num5z2"/>
    <w:link w:val="WW8Num5z21"/>
    <w:qFormat/>
    <w:rPr/>
  </w:style>
  <w:style w:type="character" w:styleId="WW8Num29z5">
    <w:name w:val="WW8Num29z5"/>
    <w:link w:val="WW8Num29z51"/>
    <w:qFormat/>
    <w:rPr/>
  </w:style>
  <w:style w:type="character" w:styleId="WW8Num14z7">
    <w:name w:val="WW8Num14z7"/>
    <w:link w:val="WW8Num14z71"/>
    <w:qFormat/>
    <w:rPr/>
  </w:style>
  <w:style w:type="character" w:styleId="WW8Num22z1">
    <w:name w:val="WW8Num22z1"/>
    <w:link w:val="WW8Num22z11"/>
    <w:qFormat/>
    <w:rPr/>
  </w:style>
  <w:style w:type="character" w:styleId="WW8Num30z8">
    <w:name w:val="WW8Num30z8"/>
    <w:link w:val="WW8Num30z81"/>
    <w:qFormat/>
    <w:rPr/>
  </w:style>
  <w:style w:type="character" w:styleId="WW8Num5z1">
    <w:name w:val="WW8Num5z1"/>
    <w:link w:val="WW8Num5z11"/>
    <w:qFormat/>
    <w:rPr/>
  </w:style>
  <w:style w:type="character" w:styleId="Caption">
    <w:name w:val="caption"/>
    <w:link w:val="Caption1"/>
    <w:qFormat/>
    <w:rPr>
      <w:i/>
    </w:rPr>
  </w:style>
  <w:style w:type="character" w:styleId="WW8Num5z5">
    <w:name w:val="WW8Num5z5"/>
    <w:link w:val="WW8Num5z51"/>
    <w:qFormat/>
    <w:rPr/>
  </w:style>
  <w:style w:type="character" w:styleId="WW8Num5z0">
    <w:name w:val="WW8Num5z0"/>
    <w:link w:val="WW8Num5z01"/>
    <w:qFormat/>
    <w:rPr/>
  </w:style>
  <w:style w:type="character" w:styleId="Endnote">
    <w:name w:val="Endnote"/>
    <w:link w:val="Endnote1"/>
    <w:qFormat/>
    <w:rPr>
      <w:rFonts w:ascii="XO Thames" w:hAnsi="XO Thames"/>
      <w:sz w:val="22"/>
    </w:rPr>
  </w:style>
  <w:style w:type="character" w:styleId="Heading3">
    <w:name w:val="Heading 3"/>
    <w:qFormat/>
    <w:rPr>
      <w:sz w:val="28"/>
    </w:rPr>
  </w:style>
  <w:style w:type="character" w:styleId="WW8Num1z3">
    <w:name w:val="WW8Num1z3"/>
    <w:link w:val="WW8Num1z31"/>
    <w:qFormat/>
    <w:rPr/>
  </w:style>
  <w:style w:type="character" w:styleId="WW8Num5z7">
    <w:name w:val="WW8Num5z7"/>
    <w:link w:val="WW8Num5z71"/>
    <w:qFormat/>
    <w:rPr/>
  </w:style>
  <w:style w:type="character" w:styleId="WW8Num20z3">
    <w:name w:val="WW8Num20z3"/>
    <w:link w:val="WW8Num20z31"/>
    <w:qFormat/>
    <w:rPr/>
  </w:style>
  <w:style w:type="character" w:styleId="WW8Num32z2">
    <w:name w:val="WW8Num32z2"/>
    <w:link w:val="WW8Num32z21"/>
    <w:qFormat/>
    <w:rPr/>
  </w:style>
  <w:style w:type="character" w:styleId="WW8Num30z3">
    <w:name w:val="WW8Num30z3"/>
    <w:link w:val="WW8Num30z31"/>
    <w:qFormat/>
    <w:rPr/>
  </w:style>
  <w:style w:type="character" w:styleId="WW8Num18z4">
    <w:name w:val="WW8Num18z4"/>
    <w:link w:val="WW8Num18z41"/>
    <w:qFormat/>
    <w:rPr/>
  </w:style>
  <w:style w:type="character" w:styleId="WW8Num27z8">
    <w:name w:val="WW8Num27z8"/>
    <w:link w:val="WW8Num27z81"/>
    <w:qFormat/>
    <w:rPr/>
  </w:style>
  <w:style w:type="character" w:styleId="WW8Num22z8">
    <w:name w:val="WW8Num22z8"/>
    <w:link w:val="WW8Num22z81"/>
    <w:qFormat/>
    <w:rPr/>
  </w:style>
  <w:style w:type="character" w:styleId="WW8Num15z7">
    <w:name w:val="WW8Num15z7"/>
    <w:link w:val="WW8Num15z71"/>
    <w:qFormat/>
    <w:rPr/>
  </w:style>
  <w:style w:type="character" w:styleId="WW8Num12z0">
    <w:name w:val="WW8Num12z0"/>
    <w:link w:val="WW8Num12z01"/>
    <w:qFormat/>
    <w:rPr/>
  </w:style>
  <w:style w:type="character" w:styleId="WW8Num4z5">
    <w:name w:val="WW8Num4z5"/>
    <w:link w:val="WW8Num4z51"/>
    <w:qFormat/>
    <w:rPr/>
  </w:style>
  <w:style w:type="character" w:styleId="WW8Num17z5">
    <w:name w:val="WW8Num17z5"/>
    <w:link w:val="WW8Num17z51"/>
    <w:qFormat/>
    <w:rPr/>
  </w:style>
  <w:style w:type="character" w:styleId="WW8Num11z7">
    <w:name w:val="WW8Num11z7"/>
    <w:link w:val="WW8Num11z71"/>
    <w:qFormat/>
    <w:rPr/>
  </w:style>
  <w:style w:type="character" w:styleId="WW8Num23z2">
    <w:name w:val="WW8Num23z2"/>
    <w:link w:val="WW8Num23z21"/>
    <w:qFormat/>
    <w:rPr/>
  </w:style>
  <w:style w:type="character" w:styleId="WW8Num17z3">
    <w:name w:val="WW8Num17z3"/>
    <w:link w:val="WW8Num17z31"/>
    <w:qFormat/>
    <w:rPr/>
  </w:style>
  <w:style w:type="character" w:styleId="WW8Num23z0">
    <w:name w:val="WW8Num23z0"/>
    <w:link w:val="WW8Num23z01"/>
    <w:qFormat/>
    <w:rPr/>
  </w:style>
  <w:style w:type="character" w:styleId="WW8Num33z5">
    <w:name w:val="WW8Num33z5"/>
    <w:link w:val="WW8Num33z51"/>
    <w:qFormat/>
    <w:rPr/>
  </w:style>
  <w:style w:type="character" w:styleId="Header">
    <w:name w:val="Header"/>
    <w:qFormat/>
    <w:rPr/>
  </w:style>
  <w:style w:type="character" w:styleId="WW8Num20z7">
    <w:name w:val="WW8Num20z7"/>
    <w:link w:val="WW8Num20z71"/>
    <w:qFormat/>
    <w:rPr/>
  </w:style>
  <w:style w:type="character" w:styleId="WW8Num19z5">
    <w:name w:val="WW8Num19z5"/>
    <w:link w:val="WW8Num19z51"/>
    <w:qFormat/>
    <w:rPr/>
  </w:style>
  <w:style w:type="character" w:styleId="WW8Num17z4">
    <w:name w:val="WW8Num17z4"/>
    <w:link w:val="WW8Num17z41"/>
    <w:qFormat/>
    <w:rPr/>
  </w:style>
  <w:style w:type="character" w:styleId="WW8Num1z1">
    <w:name w:val="WW8Num1z1"/>
    <w:link w:val="WW8Num1z11"/>
    <w:qFormat/>
    <w:rPr/>
  </w:style>
  <w:style w:type="character" w:styleId="WW8Num4z3">
    <w:name w:val="WW8Num4z3"/>
    <w:link w:val="WW8Num4z31"/>
    <w:qFormat/>
    <w:rPr/>
  </w:style>
  <w:style w:type="character" w:styleId="WW8Num4z6">
    <w:name w:val="WW8Num4z6"/>
    <w:link w:val="WW8Num4z61"/>
    <w:qFormat/>
    <w:rPr/>
  </w:style>
  <w:style w:type="character" w:styleId="WW8Num16z8">
    <w:name w:val="WW8Num16z8"/>
    <w:link w:val="WW8Num16z81"/>
    <w:qFormat/>
    <w:rPr/>
  </w:style>
  <w:style w:type="character" w:styleId="WW8Num21z3">
    <w:name w:val="WW8Num21z3"/>
    <w:link w:val="WW8Num21z31"/>
    <w:qFormat/>
    <w:rPr/>
  </w:style>
  <w:style w:type="character" w:styleId="WW8Num3z6">
    <w:name w:val="WW8Num3z6"/>
    <w:link w:val="WW8Num3z61"/>
    <w:qFormat/>
    <w:rPr/>
  </w:style>
  <w:style w:type="character" w:styleId="WW8Num23z5">
    <w:name w:val="WW8Num23z5"/>
    <w:link w:val="WW8Num23z51"/>
    <w:qFormat/>
    <w:rPr/>
  </w:style>
  <w:style w:type="character" w:styleId="NormalWeb">
    <w:name w:val="Normal (Web)"/>
    <w:link w:val="NormalWeb1"/>
    <w:qFormat/>
    <w:rPr/>
  </w:style>
  <w:style w:type="character" w:styleId="WW8Num25z6">
    <w:name w:val="WW8Num25z6"/>
    <w:link w:val="WW8Num25z61"/>
    <w:qFormat/>
    <w:rPr/>
  </w:style>
  <w:style w:type="character" w:styleId="Heading9">
    <w:name w:val="Heading 9"/>
    <w:qFormat/>
    <w:rPr>
      <w:b/>
      <w:sz w:val="26"/>
    </w:rPr>
  </w:style>
  <w:style w:type="character" w:styleId="WW8Num32z6">
    <w:name w:val="WW8Num32z6"/>
    <w:link w:val="WW8Num32z61"/>
    <w:qFormat/>
    <w:rPr/>
  </w:style>
  <w:style w:type="character" w:styleId="WW8Num32z0">
    <w:name w:val="WW8Num32z0"/>
    <w:link w:val="WW8Num32z01"/>
    <w:qFormat/>
    <w:rPr/>
  </w:style>
  <w:style w:type="character" w:styleId="WW8Num2z3">
    <w:name w:val="WW8Num2z3"/>
    <w:link w:val="WW8Num2z31"/>
    <w:qFormat/>
    <w:rPr>
      <w:rFonts w:ascii="Symbol" w:hAnsi="Symbol"/>
    </w:rPr>
  </w:style>
  <w:style w:type="character" w:styleId="Textbodyindent">
    <w:name w:val="Text body indent"/>
    <w:qFormat/>
    <w:rPr>
      <w:sz w:val="32"/>
    </w:rPr>
  </w:style>
  <w:style w:type="character" w:styleId="WW8Num34z4">
    <w:name w:val="WW8Num34z4"/>
    <w:link w:val="WW8Num34z41"/>
    <w:qFormat/>
    <w:rPr/>
  </w:style>
  <w:style w:type="character" w:styleId="WW8Num23z7">
    <w:name w:val="WW8Num23z7"/>
    <w:link w:val="WW8Num23z71"/>
    <w:qFormat/>
    <w:rPr/>
  </w:style>
  <w:style w:type="character" w:styleId="WW8Num3z0">
    <w:name w:val="WW8Num3z0"/>
    <w:link w:val="WW8Num3z01"/>
    <w:qFormat/>
    <w:rPr/>
  </w:style>
  <w:style w:type="character" w:styleId="32">
    <w:name w:val="Указатель3"/>
    <w:link w:val="34"/>
    <w:qFormat/>
    <w:rPr/>
  </w:style>
  <w:style w:type="character" w:styleId="WW8Num11z2">
    <w:name w:val="WW8Num11z2"/>
    <w:link w:val="WW8Num11z21"/>
    <w:qFormat/>
    <w:rPr/>
  </w:style>
  <w:style w:type="character" w:styleId="WW8Num29z2">
    <w:name w:val="WW8Num29z2"/>
    <w:link w:val="WW8Num29z21"/>
    <w:qFormat/>
    <w:rPr/>
  </w:style>
  <w:style w:type="character" w:styleId="WW8Num34z5">
    <w:name w:val="WW8Num34z5"/>
    <w:link w:val="WW8Num34z51"/>
    <w:qFormat/>
    <w:rPr/>
  </w:style>
  <w:style w:type="character" w:styleId="WW8Num16z0">
    <w:name w:val="WW8Num16z0"/>
    <w:link w:val="WW8Num16z01"/>
    <w:qFormat/>
    <w:rPr/>
  </w:style>
  <w:style w:type="character" w:styleId="WW8Num28z6">
    <w:name w:val="WW8Num28z6"/>
    <w:link w:val="WW8Num28z61"/>
    <w:qFormat/>
    <w:rPr/>
  </w:style>
  <w:style w:type="character" w:styleId="WW8Num16z1">
    <w:name w:val="WW8Num16z1"/>
    <w:link w:val="WW8Num16z11"/>
    <w:qFormat/>
    <w:rPr/>
  </w:style>
  <w:style w:type="character" w:styleId="WW8Num12z1">
    <w:name w:val="WW8Num12z1"/>
    <w:link w:val="WW8Num12z11"/>
    <w:qFormat/>
    <w:rPr/>
  </w:style>
  <w:style w:type="character" w:styleId="Style6">
    <w:name w:val="Верхний и нижний колонтитулы"/>
    <w:link w:val="Style24"/>
    <w:qFormat/>
    <w:rPr/>
  </w:style>
  <w:style w:type="character" w:styleId="WW8Num26z7">
    <w:name w:val="WW8Num26z7"/>
    <w:link w:val="WW8Num26z71"/>
    <w:qFormat/>
    <w:rPr/>
  </w:style>
  <w:style w:type="character" w:styleId="WW8Num18z7">
    <w:name w:val="WW8Num18z7"/>
    <w:link w:val="WW8Num18z71"/>
    <w:qFormat/>
    <w:rPr/>
  </w:style>
  <w:style w:type="character" w:styleId="WW8Num27z6">
    <w:name w:val="WW8Num27z6"/>
    <w:link w:val="WW8Num27z61"/>
    <w:qFormat/>
    <w:rPr/>
  </w:style>
  <w:style w:type="character" w:styleId="WW8Num22z6">
    <w:name w:val="WW8Num22z6"/>
    <w:link w:val="WW8Num22z61"/>
    <w:qFormat/>
    <w:rPr/>
  </w:style>
  <w:style w:type="character" w:styleId="WW8Num21z4">
    <w:name w:val="WW8Num21z4"/>
    <w:link w:val="WW8Num21z41"/>
    <w:qFormat/>
    <w:rPr/>
  </w:style>
  <w:style w:type="character" w:styleId="WW8Num31z6">
    <w:name w:val="WW8Num31z6"/>
    <w:link w:val="WW8Num31z61"/>
    <w:qFormat/>
    <w:rPr/>
  </w:style>
  <w:style w:type="character" w:styleId="WW8Num20z4">
    <w:name w:val="WW8Num20z4"/>
    <w:link w:val="WW8Num20z41"/>
    <w:qFormat/>
    <w:rPr/>
  </w:style>
  <w:style w:type="character" w:styleId="WW8Num10z5">
    <w:name w:val="WW8Num10z5"/>
    <w:link w:val="WW8Num10z51"/>
    <w:qFormat/>
    <w:rPr/>
  </w:style>
  <w:style w:type="character" w:styleId="WW8Num9z4">
    <w:name w:val="WW8Num9z4"/>
    <w:link w:val="WW8Num9z41"/>
    <w:qFormat/>
    <w:rPr/>
  </w:style>
  <w:style w:type="character" w:styleId="WW8Num21z8">
    <w:name w:val="WW8Num21z8"/>
    <w:link w:val="WW8Num21z81"/>
    <w:qFormat/>
    <w:rPr/>
  </w:style>
  <w:style w:type="character" w:styleId="Style7">
    <w:name w:val="Текст примечания Знак"/>
    <w:basedOn w:val="14"/>
    <w:link w:val="Style25"/>
    <w:qFormat/>
    <w:rPr/>
  </w:style>
  <w:style w:type="character" w:styleId="WW8Num16z6">
    <w:name w:val="WW8Num16z6"/>
    <w:link w:val="WW8Num16z61"/>
    <w:qFormat/>
    <w:rPr/>
  </w:style>
  <w:style w:type="character" w:styleId="WW8Num28z1">
    <w:name w:val="WW8Num28z1"/>
    <w:link w:val="WW8Num28z11"/>
    <w:qFormat/>
    <w:rPr/>
  </w:style>
  <w:style w:type="character" w:styleId="Standard">
    <w:name w:val="Standard"/>
    <w:link w:val="Standard1"/>
    <w:qFormat/>
    <w:rPr>
      <w:sz w:val="24"/>
    </w:rPr>
  </w:style>
  <w:style w:type="character" w:styleId="WW8Num27z3">
    <w:name w:val="WW8Num27z3"/>
    <w:link w:val="WW8Num27z31"/>
    <w:qFormat/>
    <w:rPr/>
  </w:style>
  <w:style w:type="character" w:styleId="WW8Num29z1">
    <w:name w:val="WW8Num29z1"/>
    <w:link w:val="WW8Num29z11"/>
    <w:qFormat/>
    <w:rPr/>
  </w:style>
  <w:style w:type="character" w:styleId="WW8Num9z8">
    <w:name w:val="WW8Num9z8"/>
    <w:link w:val="WW8Num9z81"/>
    <w:qFormat/>
    <w:rPr/>
  </w:style>
  <w:style w:type="character" w:styleId="WW8Num28z0">
    <w:name w:val="WW8Num28z0"/>
    <w:link w:val="WW8Num28z01"/>
    <w:qFormat/>
    <w:rPr/>
  </w:style>
  <w:style w:type="character" w:styleId="WW8Num31z5">
    <w:name w:val="WW8Num31z5"/>
    <w:link w:val="WW8Num31z51"/>
    <w:qFormat/>
    <w:rPr/>
  </w:style>
  <w:style w:type="character" w:styleId="WW8Num20z5">
    <w:name w:val="WW8Num20z5"/>
    <w:link w:val="WW8Num20z51"/>
    <w:qFormat/>
    <w:rPr/>
  </w:style>
  <w:style w:type="character" w:styleId="WW8Num26z6">
    <w:name w:val="WW8Num26z6"/>
    <w:link w:val="WW8Num26z61"/>
    <w:qFormat/>
    <w:rPr/>
  </w:style>
  <w:style w:type="character" w:styleId="WW8Num4z2">
    <w:name w:val="WW8Num4z2"/>
    <w:link w:val="WW8Num4z21"/>
    <w:qFormat/>
    <w:rPr/>
  </w:style>
  <w:style w:type="character" w:styleId="WW8Num34z3">
    <w:name w:val="WW8Num34z3"/>
    <w:link w:val="WW8Num34z31"/>
    <w:qFormat/>
    <w:rPr/>
  </w:style>
  <w:style w:type="character" w:styleId="WW8Num14z1">
    <w:name w:val="WW8Num14z1"/>
    <w:link w:val="WW8Num14z11"/>
    <w:qFormat/>
    <w:rPr/>
  </w:style>
  <w:style w:type="character" w:styleId="WW8Num20z8">
    <w:name w:val="WW8Num20z8"/>
    <w:link w:val="WW8Num20z81"/>
    <w:qFormat/>
    <w:rPr/>
  </w:style>
  <w:style w:type="character" w:styleId="Contents3">
    <w:name w:val="Contents 3"/>
    <w:qFormat/>
    <w:rPr>
      <w:rFonts w:ascii="XO Thames" w:hAnsi="XO Thames"/>
      <w:sz w:val="28"/>
    </w:rPr>
  </w:style>
  <w:style w:type="character" w:styleId="WW8Num24z8">
    <w:name w:val="WW8Num24z8"/>
    <w:link w:val="WW8Num24z81"/>
    <w:qFormat/>
    <w:rPr/>
  </w:style>
  <w:style w:type="character" w:styleId="WW8Num29z8">
    <w:name w:val="WW8Num29z8"/>
    <w:link w:val="WW8Num29z81"/>
    <w:qFormat/>
    <w:rPr/>
  </w:style>
  <w:style w:type="character" w:styleId="WW8Num28z8">
    <w:name w:val="WW8Num28z8"/>
    <w:link w:val="WW8Num28z81"/>
    <w:qFormat/>
    <w:rPr/>
  </w:style>
  <w:style w:type="character" w:styleId="WW8Num18z3">
    <w:name w:val="WW8Num18z3"/>
    <w:link w:val="WW8Num18z31"/>
    <w:qFormat/>
    <w:rPr/>
  </w:style>
  <w:style w:type="character" w:styleId="WW8Num3z4">
    <w:name w:val="WW8Num3z4"/>
    <w:link w:val="WW8Num3z41"/>
    <w:qFormat/>
    <w:rPr/>
  </w:style>
  <w:style w:type="character" w:styleId="WW8Num15z2">
    <w:name w:val="WW8Num15z2"/>
    <w:link w:val="WW8Num15z21"/>
    <w:qFormat/>
    <w:rPr/>
  </w:style>
  <w:style w:type="character" w:styleId="WW8Num19z6">
    <w:name w:val="WW8Num19z6"/>
    <w:link w:val="WW8Num19z61"/>
    <w:qFormat/>
    <w:rPr/>
  </w:style>
  <w:style w:type="character" w:styleId="WW8Num25z1">
    <w:name w:val="WW8Num25z1"/>
    <w:link w:val="WW8Num25z11"/>
    <w:qFormat/>
    <w:rPr/>
  </w:style>
  <w:style w:type="character" w:styleId="WW8Num11z3">
    <w:name w:val="WW8Num11z3"/>
    <w:link w:val="WW8Num11z31"/>
    <w:qFormat/>
    <w:rPr/>
  </w:style>
  <w:style w:type="character" w:styleId="WW8Num33z1">
    <w:name w:val="WW8Num33z1"/>
    <w:link w:val="WW8Num33z11"/>
    <w:qFormat/>
    <w:rPr/>
  </w:style>
  <w:style w:type="character" w:styleId="WW8Num29z6">
    <w:name w:val="WW8Num29z6"/>
    <w:link w:val="WW8Num29z61"/>
    <w:qFormat/>
    <w:rPr/>
  </w:style>
  <w:style w:type="character" w:styleId="WW8Num25z0">
    <w:name w:val="WW8Num25z0"/>
    <w:link w:val="WW8Num25z01"/>
    <w:qFormat/>
    <w:rPr/>
  </w:style>
  <w:style w:type="character" w:styleId="WW8Num30z7">
    <w:name w:val="WW8Num30z7"/>
    <w:link w:val="WW8Num30z71"/>
    <w:qFormat/>
    <w:rPr/>
  </w:style>
  <w:style w:type="character" w:styleId="WW8Num17z7">
    <w:name w:val="WW8Num17z7"/>
    <w:link w:val="WW8Num17z71"/>
    <w:qFormat/>
    <w:rPr/>
  </w:style>
  <w:style w:type="character" w:styleId="WW8Num12z2">
    <w:name w:val="WW8Num12z2"/>
    <w:link w:val="WW8Num12z21"/>
    <w:qFormat/>
    <w:rPr/>
  </w:style>
  <w:style w:type="character" w:styleId="WW8Num14z6">
    <w:name w:val="WW8Num14z6"/>
    <w:link w:val="WW8Num14z61"/>
    <w:qFormat/>
    <w:rPr/>
  </w:style>
  <w:style w:type="character" w:styleId="WW8Num5z6">
    <w:name w:val="WW8Num5z6"/>
    <w:link w:val="WW8Num5z61"/>
    <w:qFormat/>
    <w:rPr/>
  </w:style>
  <w:style w:type="character" w:styleId="WW8Num2z0">
    <w:name w:val="WW8Num2z0"/>
    <w:link w:val="WW8Num2z01"/>
    <w:qFormat/>
    <w:rPr>
      <w:rFonts w:ascii="Times New Roman" w:hAnsi="Times New Roman"/>
    </w:rPr>
  </w:style>
  <w:style w:type="character" w:styleId="WW8Num14z5">
    <w:name w:val="WW8Num14z5"/>
    <w:link w:val="WW8Num14z51"/>
    <w:qFormat/>
    <w:rPr/>
  </w:style>
  <w:style w:type="character" w:styleId="WW8Num31z2">
    <w:name w:val="WW8Num31z2"/>
    <w:link w:val="WW8Num31z21"/>
    <w:qFormat/>
    <w:rPr/>
  </w:style>
  <w:style w:type="character" w:styleId="WW8Num25z8">
    <w:name w:val="WW8Num25z8"/>
    <w:link w:val="WW8Num25z81"/>
    <w:qFormat/>
    <w:rPr/>
  </w:style>
  <w:style w:type="character" w:styleId="WW8Num9z6">
    <w:name w:val="WW8Num9z6"/>
    <w:link w:val="WW8Num9z61"/>
    <w:qFormat/>
    <w:rPr/>
  </w:style>
  <w:style w:type="character" w:styleId="WW8Num30z6">
    <w:name w:val="WW8Num30z6"/>
    <w:link w:val="WW8Num30z61"/>
    <w:qFormat/>
    <w:rPr/>
  </w:style>
  <w:style w:type="character" w:styleId="WW8Num1z0">
    <w:name w:val="WW8Num1z0"/>
    <w:link w:val="WW8Num1z01"/>
    <w:qFormat/>
    <w:rPr/>
  </w:style>
  <w:style w:type="character" w:styleId="WW8Num8z2">
    <w:name w:val="WW8Num8z2"/>
    <w:link w:val="WW8Num8z21"/>
    <w:qFormat/>
    <w:rPr/>
  </w:style>
  <w:style w:type="character" w:styleId="WW8Num23z6">
    <w:name w:val="WW8Num23z6"/>
    <w:link w:val="WW8Num23z61"/>
    <w:qFormat/>
    <w:rPr/>
  </w:style>
  <w:style w:type="character" w:styleId="WW8Num29z3">
    <w:name w:val="WW8Num29z3"/>
    <w:link w:val="WW8Num29z31"/>
    <w:qFormat/>
    <w:rPr/>
  </w:style>
  <w:style w:type="character" w:styleId="WW8Num13z0">
    <w:name w:val="WW8Num13z0"/>
    <w:link w:val="WW8Num13z01"/>
    <w:qFormat/>
    <w:rPr/>
  </w:style>
  <w:style w:type="character" w:styleId="WW8Num19z0">
    <w:name w:val="WW8Num19z0"/>
    <w:link w:val="WW8Num19z01"/>
    <w:qFormat/>
    <w:rPr/>
  </w:style>
  <w:style w:type="character" w:styleId="Heading5">
    <w:name w:val="Heading 5"/>
    <w:qFormat/>
    <w:rPr>
      <w:b/>
      <w:sz w:val="28"/>
    </w:rPr>
  </w:style>
  <w:style w:type="character" w:styleId="WW8Num24z1">
    <w:name w:val="WW8Num24z1"/>
    <w:link w:val="WW8Num24z11"/>
    <w:qFormat/>
    <w:rPr/>
  </w:style>
  <w:style w:type="character" w:styleId="Style8">
    <w:name w:val="Заголовок"/>
    <w:link w:val="Style15"/>
    <w:qFormat/>
    <w:rPr>
      <w:rFonts w:ascii="Liberation Sans" w:hAnsi="Liberation Sans"/>
      <w:sz w:val="28"/>
    </w:rPr>
  </w:style>
  <w:style w:type="character" w:styleId="WW8Num17z6">
    <w:name w:val="WW8Num17z6"/>
    <w:link w:val="WW8Num17z61"/>
    <w:qFormat/>
    <w:rPr/>
  </w:style>
  <w:style w:type="character" w:styleId="WW8Num34z8">
    <w:name w:val="WW8Num34z8"/>
    <w:link w:val="WW8Num34z81"/>
    <w:qFormat/>
    <w:rPr/>
  </w:style>
  <w:style w:type="character" w:styleId="WW8Num31z0">
    <w:name w:val="WW8Num31z0"/>
    <w:link w:val="WW8Num31z01"/>
    <w:qFormat/>
    <w:rPr/>
  </w:style>
  <w:style w:type="character" w:styleId="WW8Num7z0">
    <w:name w:val="WW8Num7z0"/>
    <w:link w:val="WW8Num7z01"/>
    <w:qFormat/>
    <w:rPr/>
  </w:style>
  <w:style w:type="character" w:styleId="WW8Num13z8">
    <w:name w:val="WW8Num13z8"/>
    <w:link w:val="WW8Num13z81"/>
    <w:qFormat/>
    <w:rPr/>
  </w:style>
  <w:style w:type="character" w:styleId="WW8Num26z4">
    <w:name w:val="WW8Num26z4"/>
    <w:link w:val="WW8Num26z41"/>
    <w:qFormat/>
    <w:rPr/>
  </w:style>
  <w:style w:type="character" w:styleId="WW8Num18z2">
    <w:name w:val="WW8Num18z2"/>
    <w:link w:val="WW8Num18z21"/>
    <w:qFormat/>
    <w:rPr/>
  </w:style>
  <w:style w:type="character" w:styleId="WW8Num27z7">
    <w:name w:val="WW8Num27z7"/>
    <w:link w:val="WW8Num27z71"/>
    <w:qFormat/>
    <w:rPr/>
  </w:style>
  <w:style w:type="character" w:styleId="WW8Num4z1">
    <w:name w:val="WW8Num4z1"/>
    <w:link w:val="WW8Num4z11"/>
    <w:qFormat/>
    <w:rPr/>
  </w:style>
  <w:style w:type="character" w:styleId="WW8Num1z7">
    <w:name w:val="WW8Num1z7"/>
    <w:link w:val="WW8Num1z71"/>
    <w:qFormat/>
    <w:rPr/>
  </w:style>
  <w:style w:type="character" w:styleId="WW8Num22z5">
    <w:name w:val="WW8Num22z5"/>
    <w:link w:val="WW8Num22z51"/>
    <w:qFormat/>
    <w:rPr/>
  </w:style>
  <w:style w:type="character" w:styleId="WW8Num11z4">
    <w:name w:val="WW8Num11z4"/>
    <w:link w:val="WW8Num11z41"/>
    <w:qFormat/>
    <w:rPr/>
  </w:style>
  <w:style w:type="character" w:styleId="22">
    <w:name w:val="Основной шрифт абзаца2"/>
    <w:link w:val="28"/>
    <w:qFormat/>
    <w:rPr/>
  </w:style>
  <w:style w:type="character" w:styleId="Heading1">
    <w:name w:val="Heading 1"/>
    <w:qFormat/>
    <w:rPr>
      <w:sz w:val="28"/>
    </w:rPr>
  </w:style>
  <w:style w:type="character" w:styleId="WW8Num25z2">
    <w:name w:val="WW8Num25z2"/>
    <w:link w:val="WW8Num25z21"/>
    <w:qFormat/>
    <w:rPr/>
  </w:style>
  <w:style w:type="character" w:styleId="WW8Num28z7">
    <w:name w:val="WW8Num28z7"/>
    <w:link w:val="WW8Num28z71"/>
    <w:qFormat/>
    <w:rPr/>
  </w:style>
  <w:style w:type="character" w:styleId="WW8Num33z8">
    <w:name w:val="WW8Num33z8"/>
    <w:link w:val="WW8Num33z81"/>
    <w:qFormat/>
    <w:rPr/>
  </w:style>
  <w:style w:type="character" w:styleId="WW8Num7z4">
    <w:name w:val="WW8Num7z4"/>
    <w:link w:val="WW8Num7z41"/>
    <w:qFormat/>
    <w:rPr/>
  </w:style>
  <w:style w:type="character" w:styleId="211">
    <w:name w:val="Основной текст с отступом 21"/>
    <w:link w:val="213"/>
    <w:qFormat/>
    <w:rPr>
      <w:sz w:val="28"/>
    </w:rPr>
  </w:style>
  <w:style w:type="character" w:styleId="WW8Num1z5">
    <w:name w:val="WW8Num1z5"/>
    <w:link w:val="WW8Num1z51"/>
    <w:qFormat/>
    <w:rPr/>
  </w:style>
  <w:style w:type="character" w:styleId="DefaultParagraphFont">
    <w:name w:val="Default Paragraph Font"/>
    <w:link w:val="DefaultParagraphFont1"/>
    <w:qFormat/>
    <w:rPr/>
  </w:style>
  <w:style w:type="character" w:styleId="WW8Num32z7">
    <w:name w:val="WW8Num32z7"/>
    <w:link w:val="WW8Num32z71"/>
    <w:qFormat/>
    <w:rPr/>
  </w:style>
  <w:style w:type="character" w:styleId="WW8Num25z7">
    <w:name w:val="WW8Num25z7"/>
    <w:link w:val="WW8Num25z71"/>
    <w:qFormat/>
    <w:rPr/>
  </w:style>
  <w:style w:type="character" w:styleId="WW8Num18z5">
    <w:name w:val="WW8Num18z5"/>
    <w:link w:val="WW8Num18z51"/>
    <w:qFormat/>
    <w:rPr/>
  </w:style>
  <w:style w:type="character" w:styleId="WW8Num5z8">
    <w:name w:val="WW8Num5z8"/>
    <w:link w:val="WW8Num5z81"/>
    <w:qFormat/>
    <w:rPr/>
  </w:style>
  <w:style w:type="character" w:styleId="WW8Num24z5">
    <w:name w:val="WW8Num24z5"/>
    <w:link w:val="WW8Num24z51"/>
    <w:qFormat/>
    <w:rPr/>
  </w:style>
  <w:style w:type="character" w:styleId="WW8Num34z6">
    <w:name w:val="WW8Num34z6"/>
    <w:link w:val="WW8Num34z61"/>
    <w:qFormat/>
    <w:rPr/>
  </w:style>
  <w:style w:type="character" w:styleId="WW8Num14z4">
    <w:name w:val="WW8Num14z4"/>
    <w:link w:val="WW8Num14z41"/>
    <w:qFormat/>
    <w:rPr/>
  </w:style>
  <w:style w:type="character" w:styleId="WW8Num24z6">
    <w:name w:val="WW8Num24z6"/>
    <w:link w:val="WW8Num24z61"/>
    <w:qFormat/>
    <w:rPr/>
  </w:style>
  <w:style w:type="character" w:styleId="-">
    <w:name w:val="Hyperlink"/>
    <w:rPr>
      <w:color w:val="0000FF"/>
      <w:u w:val="single"/>
    </w:rPr>
  </w:style>
  <w:style w:type="character" w:styleId="Footnote">
    <w:name w:val="Footnote"/>
    <w:link w:val="Footnote1"/>
    <w:qFormat/>
    <w:rPr>
      <w:rFonts w:ascii="XO Thames" w:hAnsi="XO Thames"/>
      <w:sz w:val="22"/>
    </w:rPr>
  </w:style>
  <w:style w:type="character" w:styleId="WW8Num23z4">
    <w:name w:val="WW8Num23z4"/>
    <w:link w:val="WW8Num23z41"/>
    <w:qFormat/>
    <w:rPr/>
  </w:style>
  <w:style w:type="character" w:styleId="Heading8">
    <w:name w:val="Heading 8"/>
    <w:qFormat/>
    <w:rPr>
      <w:sz w:val="28"/>
    </w:rPr>
  </w:style>
  <w:style w:type="character" w:styleId="WW8Num32z5">
    <w:name w:val="WW8Num32z5"/>
    <w:link w:val="WW8Num32z51"/>
    <w:qFormat/>
    <w:rPr/>
  </w:style>
  <w:style w:type="character" w:styleId="WW8Num29z7">
    <w:name w:val="WW8Num29z7"/>
    <w:link w:val="WW8Num29z71"/>
    <w:qFormat/>
    <w:rPr/>
  </w:style>
  <w:style w:type="character" w:styleId="WW8Num30z4">
    <w:name w:val="WW8Num30z4"/>
    <w:link w:val="WW8Num30z41"/>
    <w:qFormat/>
    <w:rPr/>
  </w:style>
  <w:style w:type="character" w:styleId="WW8Num30z2">
    <w:name w:val="WW8Num30z2"/>
    <w:link w:val="WW8Num30z21"/>
    <w:qFormat/>
    <w:rPr/>
  </w:style>
  <w:style w:type="character" w:styleId="WW8Num33z4">
    <w:name w:val="WW8Num33z4"/>
    <w:link w:val="WW8Num33z41"/>
    <w:qFormat/>
    <w:rPr/>
  </w:style>
  <w:style w:type="character" w:styleId="11">
    <w:name w:val="Знак примечания1"/>
    <w:link w:val="18"/>
    <w:qFormat/>
    <w:rPr>
      <w:sz w:val="16"/>
    </w:rPr>
  </w:style>
  <w:style w:type="character" w:styleId="Contents1">
    <w:name w:val="Contents 1"/>
    <w:qFormat/>
    <w:rPr>
      <w:rFonts w:ascii="XO Thames" w:hAnsi="XO Thames"/>
      <w:b/>
      <w:sz w:val="28"/>
    </w:rPr>
  </w:style>
  <w:style w:type="character" w:styleId="Style9">
    <w:name w:val="Заголовок таблицы"/>
    <w:basedOn w:val="Style5"/>
    <w:link w:val="Style26"/>
    <w:qFormat/>
    <w:rPr>
      <w:b/>
    </w:rPr>
  </w:style>
  <w:style w:type="character" w:styleId="WW8Num17z2">
    <w:name w:val="WW8Num17z2"/>
    <w:link w:val="WW8Num17z21"/>
    <w:qFormat/>
    <w:rPr/>
  </w:style>
  <w:style w:type="character" w:styleId="12">
    <w:name w:val="Название объекта1"/>
    <w:link w:val="110"/>
    <w:qFormat/>
    <w:rPr>
      <w:i/>
    </w:rPr>
  </w:style>
  <w:style w:type="character" w:styleId="WW8Num24z0">
    <w:name w:val="WW8Num24z0"/>
    <w:link w:val="WW8Num24z01"/>
    <w:qFormat/>
    <w:rPr/>
  </w:style>
  <w:style w:type="character" w:styleId="WW8Num26z1">
    <w:name w:val="WW8Num26z1"/>
    <w:link w:val="WW8Num26z11"/>
    <w:qFormat/>
    <w:rPr/>
  </w:style>
  <w:style w:type="character" w:styleId="WW8Num8z6">
    <w:name w:val="WW8Num8z6"/>
    <w:link w:val="WW8Num8z61"/>
    <w:qFormat/>
    <w:rPr/>
  </w:style>
  <w:style w:type="character" w:styleId="WW8Num28z3">
    <w:name w:val="WW8Num28z3"/>
    <w:link w:val="WW8Num28z31"/>
    <w:qFormat/>
    <w:rPr/>
  </w:style>
  <w:style w:type="character" w:styleId="HeaderandFooter">
    <w:name w:val="Header and Footer"/>
    <w:qFormat/>
    <w:rPr>
      <w:rFonts w:ascii="XO Thames" w:hAnsi="XO Thames"/>
      <w:sz w:val="28"/>
    </w:rPr>
  </w:style>
  <w:style w:type="character" w:styleId="23">
    <w:name w:val="Знак Знак2"/>
    <w:link w:val="29"/>
    <w:qFormat/>
    <w:rPr>
      <w:rFonts w:ascii="Verdana" w:hAnsi="Verdana"/>
      <w:sz w:val="20"/>
    </w:rPr>
  </w:style>
  <w:style w:type="character" w:styleId="Footer">
    <w:name w:val="Footer"/>
    <w:qFormat/>
    <w:rPr/>
  </w:style>
  <w:style w:type="character" w:styleId="WW8Num11z0">
    <w:name w:val="WW8Num11z0"/>
    <w:link w:val="WW8Num11z01"/>
    <w:qFormat/>
    <w:rPr/>
  </w:style>
  <w:style w:type="character" w:styleId="WW8Num22z7">
    <w:name w:val="WW8Num22z7"/>
    <w:link w:val="WW8Num22z71"/>
    <w:qFormat/>
    <w:rPr/>
  </w:style>
  <w:style w:type="character" w:styleId="WW8Num20z2">
    <w:name w:val="WW8Num20z2"/>
    <w:link w:val="WW8Num20z21"/>
    <w:qFormat/>
    <w:rPr/>
  </w:style>
  <w:style w:type="character" w:styleId="WW8Num6z1">
    <w:name w:val="WW8Num6z1"/>
    <w:link w:val="WW8Num6z11"/>
    <w:qFormat/>
    <w:rPr>
      <w:rFonts w:ascii="Courier New" w:hAnsi="Courier New"/>
    </w:rPr>
  </w:style>
  <w:style w:type="character" w:styleId="WW8Num15z0">
    <w:name w:val="WW8Num15z0"/>
    <w:link w:val="WW8Num15z01"/>
    <w:qFormat/>
    <w:rPr/>
  </w:style>
  <w:style w:type="character" w:styleId="WW8Num32z3">
    <w:name w:val="WW8Num32z3"/>
    <w:link w:val="WW8Num32z31"/>
    <w:qFormat/>
    <w:rPr/>
  </w:style>
  <w:style w:type="character" w:styleId="WW8Num15z6">
    <w:name w:val="WW8Num15z6"/>
    <w:link w:val="WW8Num15z61"/>
    <w:qFormat/>
    <w:rPr/>
  </w:style>
  <w:style w:type="character" w:styleId="WW8Num4z7">
    <w:name w:val="WW8Num4z7"/>
    <w:link w:val="WW8Num4z71"/>
    <w:qFormat/>
    <w:rPr/>
  </w:style>
  <w:style w:type="character" w:styleId="WW8Num3z2">
    <w:name w:val="WW8Num3z2"/>
    <w:link w:val="WW8Num3z21"/>
    <w:qFormat/>
    <w:rPr/>
  </w:style>
  <w:style w:type="character" w:styleId="WW8Num16z5">
    <w:name w:val="WW8Num16z5"/>
    <w:link w:val="WW8Num16z51"/>
    <w:qFormat/>
    <w:rPr/>
  </w:style>
  <w:style w:type="character" w:styleId="WW8Num11z5">
    <w:name w:val="WW8Num11z5"/>
    <w:link w:val="WW8Num11z51"/>
    <w:qFormat/>
    <w:rPr/>
  </w:style>
  <w:style w:type="character" w:styleId="WW8Num7z1">
    <w:name w:val="WW8Num7z1"/>
    <w:link w:val="WW8Num7z11"/>
    <w:qFormat/>
    <w:rPr/>
  </w:style>
  <w:style w:type="character" w:styleId="WW8Num22z4">
    <w:name w:val="WW8Num22z4"/>
    <w:link w:val="WW8Num22z41"/>
    <w:qFormat/>
    <w:rPr/>
  </w:style>
  <w:style w:type="character" w:styleId="13">
    <w:name w:val="Знак Знак1 Знак"/>
    <w:link w:val="111"/>
    <w:qFormat/>
    <w:rPr>
      <w:rFonts w:ascii="Verdana" w:hAnsi="Verdana"/>
      <w:sz w:val="20"/>
    </w:rPr>
  </w:style>
  <w:style w:type="character" w:styleId="WW8Num8z8">
    <w:name w:val="WW8Num8z8"/>
    <w:link w:val="WW8Num8z81"/>
    <w:qFormat/>
    <w:rPr/>
  </w:style>
  <w:style w:type="character" w:styleId="14">
    <w:name w:val="Основной шрифт абзаца1"/>
    <w:link w:val="112"/>
    <w:qFormat/>
    <w:rPr/>
  </w:style>
  <w:style w:type="character" w:styleId="Contents9">
    <w:name w:val="Contents 9"/>
    <w:qFormat/>
    <w:rPr>
      <w:rFonts w:ascii="XO Thames" w:hAnsi="XO Thames"/>
      <w:sz w:val="28"/>
    </w:rPr>
  </w:style>
  <w:style w:type="character" w:styleId="WW8Num14z0">
    <w:name w:val="WW8Num14z0"/>
    <w:link w:val="WW8Num14z01"/>
    <w:qFormat/>
    <w:rPr/>
  </w:style>
  <w:style w:type="character" w:styleId="Annotationsubject">
    <w:name w:val="annotation subject"/>
    <w:basedOn w:val="17"/>
    <w:link w:val="Annotationsubject1"/>
    <w:qFormat/>
    <w:rPr>
      <w:b/>
    </w:rPr>
  </w:style>
  <w:style w:type="character" w:styleId="WW8Num23z1">
    <w:name w:val="WW8Num23z1"/>
    <w:link w:val="WW8Num23z11"/>
    <w:qFormat/>
    <w:rPr/>
  </w:style>
  <w:style w:type="character" w:styleId="Style10">
    <w:name w:val="Текст выноски Знак"/>
    <w:link w:val="Style28"/>
    <w:qFormat/>
    <w:rPr>
      <w:rFonts w:ascii="Tahoma" w:hAnsi="Tahoma"/>
      <w:sz w:val="16"/>
    </w:rPr>
  </w:style>
  <w:style w:type="character" w:styleId="WW8Num31z7">
    <w:name w:val="WW8Num31z7"/>
    <w:link w:val="WW8Num31z71"/>
    <w:qFormat/>
    <w:rPr/>
  </w:style>
  <w:style w:type="character" w:styleId="WW8Num25z4">
    <w:name w:val="WW8Num25z4"/>
    <w:link w:val="WW8Num25z41"/>
    <w:qFormat/>
    <w:rPr/>
  </w:style>
  <w:style w:type="character" w:styleId="WW8Num11z6">
    <w:name w:val="WW8Num11z6"/>
    <w:link w:val="WW8Num11z61"/>
    <w:qFormat/>
    <w:rPr/>
  </w:style>
  <w:style w:type="character" w:styleId="WW8Num20z6">
    <w:name w:val="WW8Num20z6"/>
    <w:link w:val="WW8Num20z61"/>
    <w:qFormat/>
    <w:rPr/>
  </w:style>
  <w:style w:type="character" w:styleId="WW8Num9z2">
    <w:name w:val="WW8Num9z2"/>
    <w:link w:val="WW8Num9z21"/>
    <w:qFormat/>
    <w:rPr/>
  </w:style>
  <w:style w:type="character" w:styleId="WW8Num19z4">
    <w:name w:val="WW8Num19z4"/>
    <w:link w:val="WW8Num19z41"/>
    <w:qFormat/>
    <w:rPr/>
  </w:style>
  <w:style w:type="character" w:styleId="Revision">
    <w:name w:val="Revision"/>
    <w:link w:val="Revision1"/>
    <w:qFormat/>
    <w:rPr>
      <w:sz w:val="24"/>
    </w:rPr>
  </w:style>
  <w:style w:type="character" w:styleId="WW8Num33z2">
    <w:name w:val="WW8Num33z2"/>
    <w:link w:val="WW8Num33z21"/>
    <w:qFormat/>
    <w:rPr/>
  </w:style>
  <w:style w:type="character" w:styleId="WW8Num26z2">
    <w:name w:val="WW8Num26z2"/>
    <w:link w:val="WW8Num26z21"/>
    <w:qFormat/>
    <w:rPr/>
  </w:style>
  <w:style w:type="character" w:styleId="WW8Num31z4">
    <w:name w:val="WW8Num31z4"/>
    <w:link w:val="WW8Num31z41"/>
    <w:qFormat/>
    <w:rPr/>
  </w:style>
  <w:style w:type="character" w:styleId="WW8Num10z0">
    <w:name w:val="WW8Num10z0"/>
    <w:link w:val="WW8Num10z01"/>
    <w:qFormat/>
    <w:rPr/>
  </w:style>
  <w:style w:type="character" w:styleId="WW8Num15z3">
    <w:name w:val="WW8Num15z3"/>
    <w:link w:val="WW8Num15z31"/>
    <w:qFormat/>
    <w:rPr/>
  </w:style>
  <w:style w:type="character" w:styleId="Style11">
    <w:name w:val="Содержимое врезки"/>
    <w:link w:val="Style29"/>
    <w:qFormat/>
    <w:rPr/>
  </w:style>
  <w:style w:type="character" w:styleId="WW8Num5z3">
    <w:name w:val="WW8Num5z3"/>
    <w:link w:val="WW8Num5z31"/>
    <w:qFormat/>
    <w:rPr/>
  </w:style>
  <w:style w:type="character" w:styleId="WW8Num8z0">
    <w:name w:val="WW8Num8z0"/>
    <w:link w:val="WW8Num8z01"/>
    <w:qFormat/>
    <w:rPr/>
  </w:style>
  <w:style w:type="character" w:styleId="WW8Num21z5">
    <w:name w:val="WW8Num21z5"/>
    <w:link w:val="WW8Num21z51"/>
    <w:qFormat/>
    <w:rPr/>
  </w:style>
  <w:style w:type="character" w:styleId="15">
    <w:name w:val="Текст1"/>
    <w:link w:val="113"/>
    <w:qFormat/>
    <w:rPr>
      <w:rFonts w:ascii="Courier New" w:hAnsi="Courier New"/>
      <w:sz w:val="20"/>
    </w:rPr>
  </w:style>
  <w:style w:type="character" w:styleId="WW8Num26z3">
    <w:name w:val="WW8Num26z3"/>
    <w:link w:val="WW8Num26z31"/>
    <w:qFormat/>
    <w:rPr/>
  </w:style>
  <w:style w:type="character" w:styleId="WW8Num13z3">
    <w:name w:val="WW8Num13z3"/>
    <w:link w:val="WW8Num13z31"/>
    <w:qFormat/>
    <w:rPr/>
  </w:style>
  <w:style w:type="character" w:styleId="WW8Num13z2">
    <w:name w:val="WW8Num13z2"/>
    <w:link w:val="WW8Num13z21"/>
    <w:qFormat/>
    <w:rPr/>
  </w:style>
  <w:style w:type="character" w:styleId="WW8Num6z2">
    <w:name w:val="WW8Num6z2"/>
    <w:link w:val="WW8Num6z21"/>
    <w:qFormat/>
    <w:rPr>
      <w:rFonts w:ascii="Wingdings" w:hAnsi="Wingdings"/>
    </w:rPr>
  </w:style>
  <w:style w:type="character" w:styleId="Contents8">
    <w:name w:val="Contents 8"/>
    <w:qFormat/>
    <w:rPr>
      <w:rFonts w:ascii="XO Thames" w:hAnsi="XO Thames"/>
      <w:sz w:val="28"/>
    </w:rPr>
  </w:style>
  <w:style w:type="character" w:styleId="WW8Num21z2">
    <w:name w:val="WW8Num21z2"/>
    <w:link w:val="WW8Num21z21"/>
    <w:qFormat/>
    <w:rPr/>
  </w:style>
  <w:style w:type="character" w:styleId="Style12">
    <w:name w:val="Знак Знак Знак Знак Знак Знак Знак"/>
    <w:link w:val="Style30"/>
    <w:qFormat/>
    <w:rPr>
      <w:rFonts w:ascii="Arial" w:hAnsi="Arial"/>
      <w:sz w:val="20"/>
    </w:rPr>
  </w:style>
  <w:style w:type="character" w:styleId="WW8Num33z6">
    <w:name w:val="WW8Num33z6"/>
    <w:link w:val="WW8Num33z61"/>
    <w:qFormat/>
    <w:rPr/>
  </w:style>
  <w:style w:type="character" w:styleId="WW8Num15z5">
    <w:name w:val="WW8Num15z5"/>
    <w:link w:val="WW8Num15z51"/>
    <w:qFormat/>
    <w:rPr/>
  </w:style>
  <w:style w:type="character" w:styleId="WW8Num19z8">
    <w:name w:val="WW8Num19z8"/>
    <w:link w:val="WW8Num19z81"/>
    <w:qFormat/>
    <w:rPr/>
  </w:style>
  <w:style w:type="character" w:styleId="WW8Num15z1">
    <w:name w:val="WW8Num15z1"/>
    <w:link w:val="WW8Num15z11"/>
    <w:qFormat/>
    <w:rPr/>
  </w:style>
  <w:style w:type="character" w:styleId="WW8Num34z2">
    <w:name w:val="WW8Num34z2"/>
    <w:link w:val="WW8Num34z21"/>
    <w:qFormat/>
    <w:rPr/>
  </w:style>
  <w:style w:type="character" w:styleId="WW8Num27z0">
    <w:name w:val="WW8Num27z0"/>
    <w:link w:val="WW8Num27z01"/>
    <w:qFormat/>
    <w:rPr/>
  </w:style>
  <w:style w:type="character" w:styleId="WW8Num7z6">
    <w:name w:val="WW8Num7z6"/>
    <w:link w:val="WW8Num7z61"/>
    <w:qFormat/>
    <w:rPr/>
  </w:style>
  <w:style w:type="character" w:styleId="WW8Num4z8">
    <w:name w:val="WW8Num4z8"/>
    <w:link w:val="WW8Num4z81"/>
    <w:qFormat/>
    <w:rPr/>
  </w:style>
  <w:style w:type="character" w:styleId="WW8Num19z2">
    <w:name w:val="WW8Num19z2"/>
    <w:link w:val="WW8Num19z21"/>
    <w:qFormat/>
    <w:rPr/>
  </w:style>
  <w:style w:type="character" w:styleId="WW8Num20z0">
    <w:name w:val="WW8Num20z0"/>
    <w:link w:val="WW8Num20z01"/>
    <w:qFormat/>
    <w:rPr/>
  </w:style>
  <w:style w:type="character" w:styleId="WW8Num19z3">
    <w:name w:val="WW8Num19z3"/>
    <w:link w:val="WW8Num19z31"/>
    <w:qFormat/>
    <w:rPr/>
  </w:style>
  <w:style w:type="character" w:styleId="WW8Num21z7">
    <w:name w:val="WW8Num21z7"/>
    <w:link w:val="WW8Num21z71"/>
    <w:qFormat/>
    <w:rPr/>
  </w:style>
  <w:style w:type="character" w:styleId="WW8Num12z7">
    <w:name w:val="WW8Num12z7"/>
    <w:link w:val="WW8Num12z71"/>
    <w:qFormat/>
    <w:rPr/>
  </w:style>
  <w:style w:type="character" w:styleId="WW8Num34z1">
    <w:name w:val="WW8Num34z1"/>
    <w:link w:val="WW8Num34z11"/>
    <w:qFormat/>
    <w:rPr/>
  </w:style>
  <w:style w:type="character" w:styleId="WW8Num14z2">
    <w:name w:val="WW8Num14z2"/>
    <w:link w:val="WW8Num14z21"/>
    <w:qFormat/>
    <w:rPr/>
  </w:style>
  <w:style w:type="character" w:styleId="WW8Num25z5">
    <w:name w:val="WW8Num25z5"/>
    <w:link w:val="WW8Num25z51"/>
    <w:qFormat/>
    <w:rPr/>
  </w:style>
  <w:style w:type="character" w:styleId="WW8Num7z7">
    <w:name w:val="WW8Num7z7"/>
    <w:link w:val="WW8Num7z71"/>
    <w:qFormat/>
    <w:rPr/>
  </w:style>
  <w:style w:type="character" w:styleId="WW8Num18z8">
    <w:name w:val="WW8Num18z8"/>
    <w:link w:val="WW8Num18z81"/>
    <w:qFormat/>
    <w:rPr/>
  </w:style>
  <w:style w:type="character" w:styleId="WW8Num25z3">
    <w:name w:val="WW8Num25z3"/>
    <w:link w:val="WW8Num25z31"/>
    <w:qFormat/>
    <w:rPr/>
  </w:style>
  <w:style w:type="character" w:styleId="WW8Num6z3">
    <w:name w:val="WW8Num6z3"/>
    <w:link w:val="WW8Num6z31"/>
    <w:qFormat/>
    <w:rPr>
      <w:rFonts w:ascii="Symbol" w:hAnsi="Symbol"/>
    </w:rPr>
  </w:style>
  <w:style w:type="character" w:styleId="WW8Num12z3">
    <w:name w:val="WW8Num12z3"/>
    <w:link w:val="WW8Num12z31"/>
    <w:qFormat/>
    <w:rPr/>
  </w:style>
  <w:style w:type="character" w:styleId="WW8Num27z5">
    <w:name w:val="WW8Num27z5"/>
    <w:link w:val="WW8Num27z51"/>
    <w:qFormat/>
    <w:rPr/>
  </w:style>
  <w:style w:type="character" w:styleId="WW8Num21z1">
    <w:name w:val="WW8Num21z1"/>
    <w:link w:val="WW8Num21z11"/>
    <w:qFormat/>
    <w:rPr/>
  </w:style>
  <w:style w:type="character" w:styleId="Contents5">
    <w:name w:val="Contents 5"/>
    <w:qFormat/>
    <w:rPr>
      <w:rFonts w:ascii="XO Thames" w:hAnsi="XO Thames"/>
      <w:sz w:val="28"/>
    </w:rPr>
  </w:style>
  <w:style w:type="character" w:styleId="WW8Num10z2">
    <w:name w:val="WW8Num10z2"/>
    <w:link w:val="WW8Num10z21"/>
    <w:qFormat/>
    <w:rPr/>
  </w:style>
  <w:style w:type="character" w:styleId="WW8Num31z3">
    <w:name w:val="WW8Num31z3"/>
    <w:link w:val="WW8Num31z31"/>
    <w:qFormat/>
    <w:rPr/>
  </w:style>
  <w:style w:type="character" w:styleId="24">
    <w:name w:val="Указатель2"/>
    <w:link w:val="210"/>
    <w:qFormat/>
    <w:rPr/>
  </w:style>
  <w:style w:type="character" w:styleId="WW8Num29z0">
    <w:name w:val="WW8Num29z0"/>
    <w:link w:val="WW8Num29z01"/>
    <w:qFormat/>
    <w:rPr/>
  </w:style>
  <w:style w:type="character" w:styleId="WW8Num5z4">
    <w:name w:val="WW8Num5z4"/>
    <w:link w:val="WW8Num5z41"/>
    <w:qFormat/>
    <w:rPr/>
  </w:style>
  <w:style w:type="character" w:styleId="WW8Num12z5">
    <w:name w:val="WW8Num12z5"/>
    <w:link w:val="WW8Num12z51"/>
    <w:qFormat/>
    <w:rPr/>
  </w:style>
  <w:style w:type="character" w:styleId="WW8Num8z5">
    <w:name w:val="WW8Num8z5"/>
    <w:link w:val="WW8Num8z51"/>
    <w:qFormat/>
    <w:rPr/>
  </w:style>
  <w:style w:type="character" w:styleId="WW8Num33z0">
    <w:name w:val="WW8Num33z0"/>
    <w:link w:val="WW8Num33z01"/>
    <w:qFormat/>
    <w:rPr/>
  </w:style>
  <w:style w:type="character" w:styleId="WW8Num12z8">
    <w:name w:val="WW8Num12z8"/>
    <w:link w:val="WW8Num12z81"/>
    <w:qFormat/>
    <w:rPr/>
  </w:style>
  <w:style w:type="character" w:styleId="WW8Num9z1">
    <w:name w:val="WW8Num9z1"/>
    <w:link w:val="WW8Num9z11"/>
    <w:qFormat/>
    <w:rPr/>
  </w:style>
  <w:style w:type="character" w:styleId="25">
    <w:name w:val="Название объекта2"/>
    <w:link w:val="214"/>
    <w:qFormat/>
    <w:rPr>
      <w:i/>
    </w:rPr>
  </w:style>
  <w:style w:type="character" w:styleId="WW8Num3z3">
    <w:name w:val="WW8Num3z3"/>
    <w:link w:val="WW8Num3z31"/>
    <w:qFormat/>
    <w:rPr/>
  </w:style>
  <w:style w:type="character" w:styleId="WW8Num8z3">
    <w:name w:val="WW8Num8z3"/>
    <w:link w:val="WW8Num8z31"/>
    <w:qFormat/>
    <w:rPr/>
  </w:style>
  <w:style w:type="character" w:styleId="WW8Num9z0">
    <w:name w:val="WW8Num9z0"/>
    <w:link w:val="WW8Num9z01"/>
    <w:qFormat/>
    <w:rPr/>
  </w:style>
  <w:style w:type="character" w:styleId="WW8Num24z4">
    <w:name w:val="WW8Num24z4"/>
    <w:link w:val="WW8Num24z41"/>
    <w:qFormat/>
    <w:rPr/>
  </w:style>
  <w:style w:type="character" w:styleId="WW8Num30z0">
    <w:name w:val="WW8Num30z0"/>
    <w:link w:val="WW8Num30z01"/>
    <w:qFormat/>
    <w:rPr/>
  </w:style>
  <w:style w:type="character" w:styleId="WW8Num17z1">
    <w:name w:val="WW8Num17z1"/>
    <w:link w:val="WW8Num17z11"/>
    <w:qFormat/>
    <w:rPr/>
  </w:style>
  <w:style w:type="character" w:styleId="WW8Num28z4">
    <w:name w:val="WW8Num28z4"/>
    <w:link w:val="WW8Num28z41"/>
    <w:qFormat/>
    <w:rPr/>
  </w:style>
  <w:style w:type="character" w:styleId="WW8Num28z5">
    <w:name w:val="WW8Num28z5"/>
    <w:link w:val="WW8Num28z51"/>
    <w:qFormat/>
    <w:rPr/>
  </w:style>
  <w:style w:type="character" w:styleId="WW8Num8z1">
    <w:name w:val="WW8Num8z1"/>
    <w:link w:val="WW8Num8z11"/>
    <w:qFormat/>
    <w:rPr/>
  </w:style>
  <w:style w:type="character" w:styleId="WW8Num9z7">
    <w:name w:val="WW8Num9z7"/>
    <w:link w:val="WW8Num9z71"/>
    <w:qFormat/>
    <w:rPr/>
  </w:style>
  <w:style w:type="character" w:styleId="WW8Num2z1">
    <w:name w:val="WW8Num2z1"/>
    <w:link w:val="WW8Num2z11"/>
    <w:qFormat/>
    <w:rPr>
      <w:rFonts w:ascii="Courier New" w:hAnsi="Courier New"/>
    </w:rPr>
  </w:style>
  <w:style w:type="character" w:styleId="WW8Num32z8">
    <w:name w:val="WW8Num32z8"/>
    <w:link w:val="WW8Num32z81"/>
    <w:qFormat/>
    <w:rPr/>
  </w:style>
  <w:style w:type="character" w:styleId="WW8Num24z7">
    <w:name w:val="WW8Num24z7"/>
    <w:link w:val="WW8Num24z71"/>
    <w:qFormat/>
    <w:rPr/>
  </w:style>
  <w:style w:type="character" w:styleId="WW8Num21z6">
    <w:name w:val="WW8Num21z6"/>
    <w:link w:val="WW8Num21z61"/>
    <w:qFormat/>
    <w:rPr/>
  </w:style>
  <w:style w:type="character" w:styleId="List">
    <w:name w:val="List"/>
    <w:basedOn w:val="Textbody"/>
    <w:qFormat/>
    <w:rPr/>
  </w:style>
  <w:style w:type="character" w:styleId="WW8Num10z8">
    <w:name w:val="WW8Num10z8"/>
    <w:link w:val="WW8Num10z81"/>
    <w:qFormat/>
    <w:rPr/>
  </w:style>
  <w:style w:type="character" w:styleId="WW8Num27z1">
    <w:name w:val="WW8Num27z1"/>
    <w:link w:val="WW8Num27z11"/>
    <w:qFormat/>
    <w:rPr/>
  </w:style>
  <w:style w:type="character" w:styleId="WW8Num12z4">
    <w:name w:val="WW8Num12z4"/>
    <w:link w:val="WW8Num12z41"/>
    <w:qFormat/>
    <w:rPr/>
  </w:style>
  <w:style w:type="character" w:styleId="WW8Num7z8">
    <w:name w:val="WW8Num7z8"/>
    <w:link w:val="WW8Num7z81"/>
    <w:qFormat/>
    <w:rPr/>
  </w:style>
  <w:style w:type="character" w:styleId="Style13">
    <w:name w:val="Тема примечания Знак"/>
    <w:link w:val="Style31"/>
    <w:qFormat/>
    <w:rPr>
      <w:b/>
    </w:rPr>
  </w:style>
  <w:style w:type="character" w:styleId="Subtitle">
    <w:name w:val="Subtitle"/>
    <w:qFormat/>
    <w:rPr>
      <w:rFonts w:ascii="XO Thames" w:hAnsi="XO Thames"/>
      <w:i/>
      <w:sz w:val="24"/>
    </w:rPr>
  </w:style>
  <w:style w:type="character" w:styleId="BalloonText">
    <w:name w:val="Balloon Text"/>
    <w:link w:val="BalloonText1"/>
    <w:qFormat/>
    <w:rPr>
      <w:rFonts w:ascii="Tahoma" w:hAnsi="Tahoma"/>
      <w:sz w:val="16"/>
    </w:rPr>
  </w:style>
  <w:style w:type="character" w:styleId="WW8Num24z3">
    <w:name w:val="WW8Num24z3"/>
    <w:link w:val="WW8Num24z31"/>
    <w:qFormat/>
    <w:rPr/>
  </w:style>
  <w:style w:type="character" w:styleId="Textbody">
    <w:name w:val="Text body"/>
    <w:qFormat/>
    <w:rPr>
      <w:sz w:val="28"/>
    </w:rPr>
  </w:style>
  <w:style w:type="character" w:styleId="16">
    <w:name w:val="Указатель1"/>
    <w:link w:val="114"/>
    <w:qFormat/>
    <w:rPr/>
  </w:style>
  <w:style w:type="character" w:styleId="WW8Num22z0">
    <w:name w:val="WW8Num22z0"/>
    <w:link w:val="WW8Num22z01"/>
    <w:qFormat/>
    <w:rPr/>
  </w:style>
  <w:style w:type="character" w:styleId="WW8Num3z7">
    <w:name w:val="WW8Num3z7"/>
    <w:link w:val="WW8Num3z71"/>
    <w:qFormat/>
    <w:rPr/>
  </w:style>
  <w:style w:type="character" w:styleId="WW8Num8z4">
    <w:name w:val="WW8Num8z4"/>
    <w:link w:val="WW8Num8z41"/>
    <w:qFormat/>
    <w:rPr/>
  </w:style>
  <w:style w:type="character" w:styleId="WW8Num18z6">
    <w:name w:val="WW8Num18z6"/>
    <w:link w:val="WW8Num18z61"/>
    <w:qFormat/>
    <w:rPr/>
  </w:style>
  <w:style w:type="character" w:styleId="WW8Num29z4">
    <w:name w:val="WW8Num29z4"/>
    <w:link w:val="WW8Num29z41"/>
    <w:qFormat/>
    <w:rPr/>
  </w:style>
  <w:style w:type="character" w:styleId="WW8Num11z1">
    <w:name w:val="WW8Num11z1"/>
    <w:link w:val="WW8Num11z11"/>
    <w:qFormat/>
    <w:rPr/>
  </w:style>
  <w:style w:type="character" w:styleId="Style14">
    <w:name w:val="Текст Знак"/>
    <w:link w:val="Style33"/>
    <w:qFormat/>
    <w:rPr>
      <w:rFonts w:ascii="Courier New" w:hAnsi="Courier New"/>
    </w:rPr>
  </w:style>
  <w:style w:type="character" w:styleId="Title">
    <w:name w:val="Title"/>
    <w:qFormat/>
    <w:rPr>
      <w:rFonts w:ascii="XO Thames" w:hAnsi="XO Thames"/>
      <w:b/>
      <w:caps/>
      <w:sz w:val="40"/>
    </w:rPr>
  </w:style>
  <w:style w:type="character" w:styleId="WW8Num10z7">
    <w:name w:val="WW8Num10z7"/>
    <w:link w:val="WW8Num10z71"/>
    <w:qFormat/>
    <w:rPr/>
  </w:style>
  <w:style w:type="character" w:styleId="WW8Num33z7">
    <w:name w:val="WW8Num33z7"/>
    <w:link w:val="WW8Num33z71"/>
    <w:qFormat/>
    <w:rPr/>
  </w:style>
  <w:style w:type="character" w:styleId="WW8Num34z0">
    <w:name w:val="WW8Num34z0"/>
    <w:link w:val="WW8Num34z01"/>
    <w:qFormat/>
    <w:rPr/>
  </w:style>
  <w:style w:type="character" w:styleId="Heading4">
    <w:name w:val="Heading 4"/>
    <w:qFormat/>
    <w:rPr>
      <w:sz w:val="32"/>
    </w:rPr>
  </w:style>
  <w:style w:type="character" w:styleId="WW8Num10z6">
    <w:name w:val="WW8Num10z6"/>
    <w:link w:val="WW8Num10z61"/>
    <w:qFormat/>
    <w:rPr/>
  </w:style>
  <w:style w:type="character" w:styleId="WW8Num26z8">
    <w:name w:val="WW8Num26z8"/>
    <w:link w:val="WW8Num26z81"/>
    <w:qFormat/>
    <w:rPr/>
  </w:style>
  <w:style w:type="character" w:styleId="WW8Num10z4">
    <w:name w:val="WW8Num10z4"/>
    <w:link w:val="WW8Num10z41"/>
    <w:qFormat/>
    <w:rPr/>
  </w:style>
  <w:style w:type="character" w:styleId="WW8Num13z5">
    <w:name w:val="WW8Num13z5"/>
    <w:link w:val="WW8Num13z51"/>
    <w:qFormat/>
    <w:rPr/>
  </w:style>
  <w:style w:type="character" w:styleId="WW8Num9z3">
    <w:name w:val="WW8Num9z3"/>
    <w:link w:val="WW8Num9z31"/>
    <w:qFormat/>
    <w:rPr/>
  </w:style>
  <w:style w:type="character" w:styleId="ListParagraph">
    <w:name w:val="List Paragraph"/>
    <w:link w:val="ListParagraph1"/>
    <w:qFormat/>
    <w:rPr/>
  </w:style>
  <w:style w:type="character" w:styleId="26">
    <w:name w:val="Текст2"/>
    <w:link w:val="215"/>
    <w:qFormat/>
    <w:rPr>
      <w:rFonts w:ascii="Courier New" w:hAnsi="Courier New"/>
      <w:sz w:val="20"/>
    </w:rPr>
  </w:style>
  <w:style w:type="character" w:styleId="WW8Num22z3">
    <w:name w:val="WW8Num22z3"/>
    <w:link w:val="WW8Num22z31"/>
    <w:qFormat/>
    <w:rPr/>
  </w:style>
  <w:style w:type="character" w:styleId="WW8Num1z4">
    <w:name w:val="WW8Num1z4"/>
    <w:link w:val="WW8Num1z41"/>
    <w:qFormat/>
    <w:rPr/>
  </w:style>
  <w:style w:type="character" w:styleId="Pagenumber">
    <w:name w:val="page number"/>
    <w:basedOn w:val="14"/>
    <w:link w:val="Pagenumber1"/>
    <w:qFormat/>
    <w:rPr/>
  </w:style>
  <w:style w:type="character" w:styleId="Heading2">
    <w:name w:val="Heading 2"/>
    <w:qFormat/>
    <w:rPr>
      <w:sz w:val="36"/>
    </w:rPr>
  </w:style>
  <w:style w:type="character" w:styleId="WW8Num13z6">
    <w:name w:val="WW8Num13z6"/>
    <w:link w:val="WW8Num13z61"/>
    <w:qFormat/>
    <w:rPr/>
  </w:style>
  <w:style w:type="character" w:styleId="NoSpacing">
    <w:name w:val="No Spacing"/>
    <w:link w:val="NoSpacing1"/>
    <w:qFormat/>
    <w:rPr>
      <w:sz w:val="24"/>
    </w:rPr>
  </w:style>
  <w:style w:type="character" w:styleId="17">
    <w:name w:val="Текст примечания1"/>
    <w:link w:val="115"/>
    <w:qFormat/>
    <w:rPr>
      <w:sz w:val="20"/>
    </w:rPr>
  </w:style>
  <w:style w:type="character" w:styleId="WW8Num18z1">
    <w:name w:val="WW8Num18z1"/>
    <w:link w:val="WW8Num18z11"/>
    <w:qFormat/>
    <w:rPr/>
  </w:style>
  <w:style w:type="character" w:styleId="WW8Num11z8">
    <w:name w:val="WW8Num11z8"/>
    <w:link w:val="WW8Num11z81"/>
    <w:qFormat/>
    <w:rPr/>
  </w:style>
  <w:style w:type="character" w:styleId="WW8Num17z0">
    <w:name w:val="WW8Num17z0"/>
    <w:link w:val="WW8Num17z01"/>
    <w:qFormat/>
    <w:rPr/>
  </w:style>
  <w:style w:type="character" w:styleId="WW8Num14z3">
    <w:name w:val="WW8Num14z3"/>
    <w:link w:val="WW8Num14z31"/>
    <w:qFormat/>
    <w:rPr/>
  </w:style>
  <w:style w:type="character" w:styleId="WW8Num20z1">
    <w:name w:val="WW8Num20z1"/>
    <w:link w:val="WW8Num20z11"/>
    <w:qFormat/>
    <w:rPr/>
  </w:style>
  <w:style w:type="character" w:styleId="WW8Num22z2">
    <w:name w:val="WW8Num22z2"/>
    <w:link w:val="WW8Num22z21"/>
    <w:qFormat/>
    <w:rPr/>
  </w:style>
  <w:style w:type="character" w:styleId="Heading6">
    <w:name w:val="Heading 6"/>
    <w:qFormat/>
    <w:rPr>
      <w:sz w:val="28"/>
    </w:rPr>
  </w:style>
  <w:style w:type="character" w:styleId="WW8Num3z1">
    <w:name w:val="WW8Num3z1"/>
    <w:link w:val="WW8Num3z11"/>
    <w:qFormat/>
    <w:rPr/>
  </w:style>
  <w:style w:type="character" w:styleId="WW8Num27z2">
    <w:name w:val="WW8Num27z2"/>
    <w:link w:val="WW8Num27z21"/>
    <w:qFormat/>
    <w:rPr/>
  </w:style>
  <w:style w:type="paragraph" w:styleId="Style15">
    <w:name w:val="Заголовок"/>
    <w:basedOn w:val="Normal"/>
    <w:next w:val="Style16"/>
    <w:link w:val="Style8"/>
    <w:qFormat/>
    <w:pPr>
      <w:keepNext w:val="true"/>
      <w:widowControl/>
      <w:spacing w:before="240" w:after="120"/>
    </w:pPr>
    <w:rPr>
      <w:rFonts w:ascii="Liberation Sans" w:hAnsi="Liberation Sans"/>
      <w:sz w:val="28"/>
    </w:rPr>
  </w:style>
  <w:style w:type="paragraph" w:styleId="Style16">
    <w:name w:val="Body Text"/>
    <w:basedOn w:val="Normal"/>
    <w:pPr>
      <w:widowControl/>
      <w:jc w:val="both"/>
    </w:pPr>
    <w:rPr>
      <w:sz w:val="28"/>
    </w:rPr>
  </w:style>
  <w:style w:type="paragraph" w:styleId="Style17">
    <w:name w:val="List"/>
    <w:basedOn w:val="Style16"/>
    <w:pPr/>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WW8Num27z41">
    <w:name w:val="WW8Num27z4"/>
    <w:link w:val="WW8Num2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31">
    <w:name w:val="WW8Num10z3"/>
    <w:link w:val="WW8Num1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31">
    <w:name w:val="WW8Num7z3"/>
    <w:link w:val="WW8Num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21">
    <w:name w:val="WW8Num7z2"/>
    <w:link w:val="WW8Num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11">
    <w:name w:val="WW8Num32z1"/>
    <w:link w:val="WW8Num3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11">
    <w:name w:val="WW8Num31z1"/>
    <w:link w:val="WW8Num3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01">
    <w:name w:val="WW8Num4z0"/>
    <w:link w:val="WW8Num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81">
    <w:name w:val="WW8Num15z8"/>
    <w:link w:val="WW8Num1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21">
    <w:name w:val="WW8Num1z2"/>
    <w:link w:val="WW8Num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71">
    <w:name w:val="WW8Num13z7"/>
    <w:link w:val="WW8Num1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7">
    <w:name w:val="TOC 2"/>
    <w:next w:val="Normal"/>
    <w:uiPriority w:val="39"/>
    <w:pPr>
      <w:widowControl/>
      <w:bidi w:val="0"/>
      <w:spacing w:lineRule="auto" w:line="240" w:before="0" w:after="0"/>
      <w:ind w:left="2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34z71">
    <w:name w:val="WW8Num34z7"/>
    <w:link w:val="WW8Num3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51">
    <w:name w:val="WW8Num7z5"/>
    <w:link w:val="WW8Num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81">
    <w:name w:val="WW8Num23z8"/>
    <w:link w:val="WW8Num2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01">
    <w:name w:val="WW8Num6z0"/>
    <w:link w:val="WW8Num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PlaceholderText1">
    <w:name w:val="Placeholder Text"/>
    <w:link w:val="PlaceholderText"/>
    <w:qFormat/>
    <w:pPr>
      <w:widowControl/>
      <w:bidi w:val="0"/>
      <w:spacing w:lineRule="auto" w:line="240" w:before="0" w:after="0"/>
      <w:ind w:left="0" w:right="0" w:hanging="0"/>
      <w:jc w:val="left"/>
    </w:pPr>
    <w:rPr>
      <w:rFonts w:ascii="Times New Roman" w:hAnsi="Times New Roman" w:eastAsia="Tahoma" w:cs="Noto Sans Devanagari"/>
      <w:color w:val="808080"/>
      <w:spacing w:val="0"/>
      <w:kern w:val="0"/>
      <w:sz w:val="20"/>
      <w:szCs w:val="20"/>
      <w:lang w:val="ru-RU" w:eastAsia="zh-CN" w:bidi="hi-IN"/>
    </w:rPr>
  </w:style>
  <w:style w:type="paragraph" w:styleId="WW8Num19z71">
    <w:name w:val="WW8Num19z7"/>
    <w:link w:val="WW8Num1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71">
    <w:name w:val="WW8Num16z7"/>
    <w:link w:val="WW8Num16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41">
    <w:name w:val="TOC 4"/>
    <w:next w:val="Normal"/>
    <w:uiPriority w:val="39"/>
    <w:pPr>
      <w:widowControl/>
      <w:bidi w:val="0"/>
      <w:spacing w:lineRule="auto" w:line="240" w:before="0" w:after="0"/>
      <w:ind w:left="6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5z41">
    <w:name w:val="WW8Num15z4"/>
    <w:link w:val="WW8Num1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41">
    <w:name w:val="WW8Num16z4"/>
    <w:link w:val="WW8Num16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31">
    <w:name w:val="WW8Num23z3"/>
    <w:link w:val="WW8Num2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61">
    <w:name w:val="WW8Num1z6"/>
    <w:link w:val="WW8Num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33">
    <w:name w:val="Основной шрифт абзаца3"/>
    <w:link w:val="3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51">
    <w:name w:val="WW8Num30z5"/>
    <w:link w:val="WW8Num3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41">
    <w:name w:val="WW8Num4z4"/>
    <w:link w:val="WW8Num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11">
    <w:name w:val="WW8Num19z1"/>
    <w:link w:val="WW8Num1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81">
    <w:name w:val="WW8Num31z8"/>
    <w:link w:val="WW8Num3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81">
    <w:name w:val="WW8Num17z8"/>
    <w:link w:val="WW8Num1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71">
    <w:name w:val="WW8Num8z7"/>
    <w:link w:val="WW8Num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51">
    <w:name w:val="WW8Num9z5"/>
    <w:link w:val="WW8Num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21">
    <w:name w:val="WW8Num16z2"/>
    <w:link w:val="WW8Num16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11">
    <w:name w:val="WW8Num13z1"/>
    <w:link w:val="WW8Num1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41">
    <w:name w:val="WW8Num13z4"/>
    <w:link w:val="WW8Num1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51">
    <w:name w:val="WW8Num26z5"/>
    <w:link w:val="WW8Num26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81">
    <w:name w:val="WW8Num1z8"/>
    <w:link w:val="WW8Num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61">
    <w:name w:val="TOC 6"/>
    <w:next w:val="Normal"/>
    <w:uiPriority w:val="39"/>
    <w:pPr>
      <w:widowControl/>
      <w:bidi w:val="0"/>
      <w:spacing w:lineRule="auto" w:line="240" w:before="0" w:after="0"/>
      <w:ind w:left="10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3z51">
    <w:name w:val="WW8Num3z5"/>
    <w:link w:val="WW8Num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21">
    <w:name w:val="WW8Num28z2"/>
    <w:link w:val="WW8Num2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71">
    <w:name w:val="TOC 7"/>
    <w:next w:val="Normal"/>
    <w:uiPriority w:val="39"/>
    <w:pPr>
      <w:widowControl/>
      <w:bidi w:val="0"/>
      <w:spacing w:lineRule="auto" w:line="240" w:before="0" w:after="0"/>
      <w:ind w:left="12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4z81">
    <w:name w:val="WW8Num14z8"/>
    <w:link w:val="WW8Num1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01">
    <w:name w:val="WW8Num26z0"/>
    <w:link w:val="WW8Num2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31">
    <w:name w:val="WW8Num33z3"/>
    <w:link w:val="WW8Num3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01">
    <w:name w:val="WW8Num18z0"/>
    <w:link w:val="WW8Num1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11">
    <w:name w:val="WW8Num30z1"/>
    <w:link w:val="WW8Num3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21">
    <w:name w:val="WW8Num2z2"/>
    <w:link w:val="WW8Num2z2"/>
    <w:qFormat/>
    <w:pPr>
      <w:widowControl/>
      <w:bidi w:val="0"/>
      <w:spacing w:lineRule="auto" w:line="240" w:before="0" w:after="0"/>
      <w:ind w:left="0" w:right="0" w:hanging="0"/>
      <w:jc w:val="left"/>
    </w:pPr>
    <w:rPr>
      <w:rFonts w:ascii="Wingdings" w:hAnsi="Wingdings" w:eastAsia="Tahoma" w:cs="Noto Sans Devanagari"/>
      <w:color w:val="000000"/>
      <w:spacing w:val="0"/>
      <w:kern w:val="0"/>
      <w:sz w:val="20"/>
      <w:szCs w:val="20"/>
      <w:lang w:val="ru-RU" w:eastAsia="zh-CN" w:bidi="hi-IN"/>
    </w:rPr>
  </w:style>
  <w:style w:type="paragraph" w:styleId="WW8Num12z61">
    <w:name w:val="WW8Num12z6"/>
    <w:link w:val="WW8Num1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01">
    <w:name w:val="WW8Num21z0"/>
    <w:link w:val="WW8Num2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41">
    <w:name w:val="WW8Num32z4"/>
    <w:link w:val="WW8Num3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31">
    <w:name w:val="WW8Num16z3"/>
    <w:link w:val="WW8Num16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21">
    <w:name w:val="WW8Num24z2"/>
    <w:link w:val="WW8Num2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81">
    <w:name w:val="WW8Num3z8"/>
    <w:link w:val="WW8Num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2">
    <w:name w:val="Основной текст 21"/>
    <w:basedOn w:val="Normal"/>
    <w:link w:val="21"/>
    <w:qFormat/>
    <w:pPr>
      <w:widowControl/>
      <w:jc w:val="both"/>
    </w:pPr>
    <w:rPr>
      <w:sz w:val="32"/>
    </w:rPr>
  </w:style>
  <w:style w:type="paragraph" w:styleId="WW8Num10z11">
    <w:name w:val="WW8Num10z1"/>
    <w:link w:val="WW8Num1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0">
    <w:name w:val="Содержимое таблицы"/>
    <w:basedOn w:val="Normal"/>
    <w:link w:val="Style5"/>
    <w:qFormat/>
    <w:pPr/>
    <w:rPr/>
  </w:style>
  <w:style w:type="paragraph" w:styleId="WW8Num5z21">
    <w:name w:val="WW8Num5z2"/>
    <w:link w:val="WW8Num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51">
    <w:name w:val="WW8Num29z5"/>
    <w:link w:val="WW8Num2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71">
    <w:name w:val="WW8Num14z7"/>
    <w:link w:val="WW8Num1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11">
    <w:name w:val="WW8Num22z1"/>
    <w:link w:val="WW8Num2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81">
    <w:name w:val="WW8Num30z8"/>
    <w:link w:val="WW8Num3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11">
    <w:name w:val="WW8Num5z1"/>
    <w:link w:val="WW8Num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Caption1">
    <w:name w:val="caption"/>
    <w:basedOn w:val="Normal"/>
    <w:link w:val="Caption"/>
    <w:qFormat/>
    <w:pPr>
      <w:widowControl/>
      <w:spacing w:before="120" w:after="120"/>
    </w:pPr>
    <w:rPr>
      <w:i/>
    </w:rPr>
  </w:style>
  <w:style w:type="paragraph" w:styleId="WW8Num5z51">
    <w:name w:val="WW8Num5z5"/>
    <w:link w:val="WW8Num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01">
    <w:name w:val="WW8Num5z0"/>
    <w:link w:val="WW8Num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Endnote1">
    <w:name w:val="Endnote"/>
    <w:link w:val="Endnote"/>
    <w:qFormat/>
    <w:pPr>
      <w:widowControl/>
      <w:bidi w:val="0"/>
      <w:spacing w:lineRule="auto" w:line="240" w:before="0" w:after="0"/>
      <w:ind w:left="0" w:right="0" w:firstLine="851"/>
      <w:jc w:val="both"/>
    </w:pPr>
    <w:rPr>
      <w:rFonts w:ascii="XO Thames" w:hAnsi="XO Thames" w:eastAsia="Tahoma" w:cs="Noto Sans Devanagari"/>
      <w:color w:val="000000"/>
      <w:spacing w:val="0"/>
      <w:kern w:val="0"/>
      <w:sz w:val="22"/>
      <w:szCs w:val="20"/>
      <w:lang w:val="ru-RU" w:eastAsia="zh-CN" w:bidi="hi-IN"/>
    </w:rPr>
  </w:style>
  <w:style w:type="paragraph" w:styleId="WW8Num1z31">
    <w:name w:val="WW8Num1z3"/>
    <w:link w:val="WW8Num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71">
    <w:name w:val="WW8Num5z7"/>
    <w:link w:val="WW8Num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31">
    <w:name w:val="WW8Num20z3"/>
    <w:link w:val="WW8Num2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21">
    <w:name w:val="WW8Num32z2"/>
    <w:link w:val="WW8Num3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31">
    <w:name w:val="WW8Num30z3"/>
    <w:link w:val="WW8Num3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41">
    <w:name w:val="WW8Num18z4"/>
    <w:link w:val="WW8Num1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81">
    <w:name w:val="WW8Num27z8"/>
    <w:link w:val="WW8Num2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81">
    <w:name w:val="WW8Num22z8"/>
    <w:link w:val="WW8Num2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71">
    <w:name w:val="WW8Num15z7"/>
    <w:link w:val="WW8Num1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01">
    <w:name w:val="WW8Num12z0"/>
    <w:link w:val="WW8Num1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51">
    <w:name w:val="WW8Num4z5"/>
    <w:link w:val="WW8Num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51">
    <w:name w:val="WW8Num17z5"/>
    <w:link w:val="WW8Num1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71">
    <w:name w:val="WW8Num11z7"/>
    <w:link w:val="WW8Num1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21">
    <w:name w:val="WW8Num23z2"/>
    <w:link w:val="WW8Num2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31">
    <w:name w:val="WW8Num17z3"/>
    <w:link w:val="WW8Num1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01">
    <w:name w:val="WW8Num23z0"/>
    <w:link w:val="WW8Num2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51">
    <w:name w:val="WW8Num33z5"/>
    <w:link w:val="WW8Num3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1">
    <w:name w:val="Колонтитул"/>
    <w:qFormat/>
    <w:pPr>
      <w:widowControl/>
      <w:bidi w:val="0"/>
      <w:spacing w:lineRule="auto" w:line="240" w:before="0" w:after="0"/>
      <w:ind w:left="0" w:right="0" w:hanging="0"/>
      <w:jc w:val="both"/>
    </w:pPr>
    <w:rPr>
      <w:rFonts w:ascii="XO Thames" w:hAnsi="XO Thames" w:eastAsia="Tahoma" w:cs="Noto Sans Devanagari"/>
      <w:color w:val="000000"/>
      <w:spacing w:val="0"/>
      <w:kern w:val="0"/>
      <w:sz w:val="28"/>
      <w:szCs w:val="20"/>
      <w:lang w:val="ru-RU" w:eastAsia="zh-CN" w:bidi="hi-IN"/>
    </w:rPr>
  </w:style>
  <w:style w:type="paragraph" w:styleId="Style22">
    <w:name w:val="Header"/>
    <w:basedOn w:val="Normal"/>
    <w:pPr/>
    <w:rPr/>
  </w:style>
  <w:style w:type="paragraph" w:styleId="WW8Num20z71">
    <w:name w:val="WW8Num20z7"/>
    <w:link w:val="WW8Num2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51">
    <w:name w:val="WW8Num19z5"/>
    <w:link w:val="WW8Num1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41">
    <w:name w:val="WW8Num17z4"/>
    <w:link w:val="WW8Num1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11">
    <w:name w:val="WW8Num1z1"/>
    <w:link w:val="WW8Num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31">
    <w:name w:val="WW8Num4z3"/>
    <w:link w:val="WW8Num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61">
    <w:name w:val="WW8Num4z6"/>
    <w:link w:val="WW8Num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81">
    <w:name w:val="WW8Num16z8"/>
    <w:link w:val="WW8Num16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31">
    <w:name w:val="WW8Num21z3"/>
    <w:link w:val="WW8Num2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61">
    <w:name w:val="WW8Num3z6"/>
    <w:link w:val="WW8Num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51">
    <w:name w:val="WW8Num23z5"/>
    <w:link w:val="WW8Num2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NormalWeb1">
    <w:name w:val="Normal (Web)"/>
    <w:basedOn w:val="Normal"/>
    <w:link w:val="NormalWeb"/>
    <w:qFormat/>
    <w:pPr>
      <w:widowControl/>
      <w:spacing w:beforeAutospacing="1" w:afterAutospacing="1"/>
    </w:pPr>
    <w:rPr/>
  </w:style>
  <w:style w:type="paragraph" w:styleId="WW8Num25z61">
    <w:name w:val="WW8Num25z6"/>
    <w:link w:val="WW8Num2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61">
    <w:name w:val="WW8Num32z6"/>
    <w:link w:val="WW8Num3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01">
    <w:name w:val="WW8Num32z0"/>
    <w:link w:val="WW8Num3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31">
    <w:name w:val="WW8Num2z3"/>
    <w:link w:val="WW8Num2z3"/>
    <w:qFormat/>
    <w:pPr>
      <w:widowControl/>
      <w:bidi w:val="0"/>
      <w:spacing w:lineRule="auto" w:line="240" w:before="0" w:after="0"/>
      <w:ind w:left="0" w:right="0" w:hanging="0"/>
      <w:jc w:val="left"/>
    </w:pPr>
    <w:rPr>
      <w:rFonts w:ascii="Symbol" w:hAnsi="Symbol" w:eastAsia="Tahoma" w:cs="Noto Sans Devanagari"/>
      <w:color w:val="000000"/>
      <w:spacing w:val="0"/>
      <w:kern w:val="0"/>
      <w:sz w:val="20"/>
      <w:szCs w:val="20"/>
      <w:lang w:val="ru-RU" w:eastAsia="zh-CN" w:bidi="hi-IN"/>
    </w:rPr>
  </w:style>
  <w:style w:type="paragraph" w:styleId="Style23">
    <w:name w:val="Body Text Indent"/>
    <w:basedOn w:val="Normal"/>
    <w:pPr>
      <w:widowControl/>
      <w:ind w:left="510" w:right="0" w:hanging="0"/>
      <w:jc w:val="both"/>
    </w:pPr>
    <w:rPr>
      <w:sz w:val="32"/>
    </w:rPr>
  </w:style>
  <w:style w:type="paragraph" w:styleId="WW8Num34z41">
    <w:name w:val="WW8Num34z4"/>
    <w:link w:val="WW8Num3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71">
    <w:name w:val="WW8Num23z7"/>
    <w:link w:val="WW8Num2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01">
    <w:name w:val="WW8Num3z0"/>
    <w:link w:val="WW8Num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34">
    <w:name w:val="Указатель3"/>
    <w:basedOn w:val="Normal"/>
    <w:link w:val="32"/>
    <w:qFormat/>
    <w:pPr/>
    <w:rPr/>
  </w:style>
  <w:style w:type="paragraph" w:styleId="WW8Num11z21">
    <w:name w:val="WW8Num11z2"/>
    <w:link w:val="WW8Num1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21">
    <w:name w:val="WW8Num29z2"/>
    <w:link w:val="WW8Num2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51">
    <w:name w:val="WW8Num34z5"/>
    <w:link w:val="WW8Num3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01">
    <w:name w:val="WW8Num16z0"/>
    <w:link w:val="WW8Num1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61">
    <w:name w:val="WW8Num28z6"/>
    <w:link w:val="WW8Num2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11">
    <w:name w:val="WW8Num16z1"/>
    <w:link w:val="WW8Num16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11">
    <w:name w:val="WW8Num12z1"/>
    <w:link w:val="WW8Num1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4">
    <w:name w:val="Верхний и нижний колонтитулы"/>
    <w:basedOn w:val="Normal"/>
    <w:link w:val="Style6"/>
    <w:qFormat/>
    <w:pPr>
      <w:widowControl/>
      <w:tabs>
        <w:tab w:val="clear" w:pos="709"/>
        <w:tab w:val="center" w:pos="4819" w:leader="none"/>
        <w:tab w:val="right" w:pos="9638" w:leader="none"/>
      </w:tabs>
    </w:pPr>
    <w:rPr/>
  </w:style>
  <w:style w:type="paragraph" w:styleId="WW8Num26z71">
    <w:name w:val="WW8Num26z7"/>
    <w:link w:val="WW8Num26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71">
    <w:name w:val="WW8Num18z7"/>
    <w:link w:val="WW8Num1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61">
    <w:name w:val="WW8Num27z6"/>
    <w:link w:val="WW8Num2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61">
    <w:name w:val="WW8Num22z6"/>
    <w:link w:val="WW8Num2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41">
    <w:name w:val="WW8Num21z4"/>
    <w:link w:val="WW8Num2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61">
    <w:name w:val="WW8Num31z6"/>
    <w:link w:val="WW8Num3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41">
    <w:name w:val="WW8Num20z4"/>
    <w:link w:val="WW8Num2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51">
    <w:name w:val="WW8Num10z5"/>
    <w:link w:val="WW8Num1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41">
    <w:name w:val="WW8Num9z4"/>
    <w:link w:val="WW8Num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81">
    <w:name w:val="WW8Num21z8"/>
    <w:link w:val="WW8Num2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5">
    <w:name w:val="Текст примечания Знак"/>
    <w:basedOn w:val="112"/>
    <w:link w:val="Style7"/>
    <w:qFormat/>
    <w:pPr/>
    <w:rPr/>
  </w:style>
  <w:style w:type="paragraph" w:styleId="WW8Num16z61">
    <w:name w:val="WW8Num16z6"/>
    <w:link w:val="WW8Num16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11">
    <w:name w:val="WW8Num28z1"/>
    <w:link w:val="WW8Num2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andard1">
    <w:name w:val="Standard"/>
    <w:link w:val="Standard"/>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27z31">
    <w:name w:val="WW8Num27z3"/>
    <w:link w:val="WW8Num2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11">
    <w:name w:val="WW8Num29z1"/>
    <w:link w:val="WW8Num2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81">
    <w:name w:val="WW8Num9z8"/>
    <w:link w:val="WW8Num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01">
    <w:name w:val="WW8Num28z0"/>
    <w:link w:val="WW8Num2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51">
    <w:name w:val="WW8Num31z5"/>
    <w:link w:val="WW8Num3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51">
    <w:name w:val="WW8Num20z5"/>
    <w:link w:val="WW8Num2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61">
    <w:name w:val="WW8Num26z6"/>
    <w:link w:val="WW8Num26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21">
    <w:name w:val="WW8Num4z2"/>
    <w:link w:val="WW8Num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31">
    <w:name w:val="WW8Num34z3"/>
    <w:link w:val="WW8Num3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11">
    <w:name w:val="WW8Num14z1"/>
    <w:link w:val="WW8Num1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81">
    <w:name w:val="WW8Num20z8"/>
    <w:link w:val="WW8Num2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35">
    <w:name w:val="TOC 3"/>
    <w:next w:val="Normal"/>
    <w:uiPriority w:val="39"/>
    <w:pPr>
      <w:widowControl/>
      <w:bidi w:val="0"/>
      <w:spacing w:lineRule="auto" w:line="240" w:before="0" w:after="0"/>
      <w:ind w:left="4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24z81">
    <w:name w:val="WW8Num24z8"/>
    <w:link w:val="WW8Num2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81">
    <w:name w:val="WW8Num29z8"/>
    <w:link w:val="WW8Num2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81">
    <w:name w:val="WW8Num28z8"/>
    <w:link w:val="WW8Num2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31">
    <w:name w:val="WW8Num18z3"/>
    <w:link w:val="WW8Num1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41">
    <w:name w:val="WW8Num3z4"/>
    <w:link w:val="WW8Num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21">
    <w:name w:val="WW8Num15z2"/>
    <w:link w:val="WW8Num1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61">
    <w:name w:val="WW8Num19z6"/>
    <w:link w:val="WW8Num1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11">
    <w:name w:val="WW8Num25z1"/>
    <w:link w:val="WW8Num2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31">
    <w:name w:val="WW8Num11z3"/>
    <w:link w:val="WW8Num1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11">
    <w:name w:val="WW8Num33z1"/>
    <w:link w:val="WW8Num3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61">
    <w:name w:val="WW8Num29z6"/>
    <w:link w:val="WW8Num2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01">
    <w:name w:val="WW8Num25z0"/>
    <w:link w:val="WW8Num2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71">
    <w:name w:val="WW8Num30z7"/>
    <w:link w:val="WW8Num3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71">
    <w:name w:val="WW8Num17z7"/>
    <w:link w:val="WW8Num1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21">
    <w:name w:val="WW8Num12z2"/>
    <w:link w:val="WW8Num1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61">
    <w:name w:val="WW8Num14z6"/>
    <w:link w:val="WW8Num1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61">
    <w:name w:val="WW8Num5z6"/>
    <w:link w:val="WW8Num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01">
    <w:name w:val="WW8Num2z0"/>
    <w:link w:val="WW8Num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51">
    <w:name w:val="WW8Num14z5"/>
    <w:link w:val="WW8Num1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21">
    <w:name w:val="WW8Num31z2"/>
    <w:link w:val="WW8Num3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81">
    <w:name w:val="WW8Num25z8"/>
    <w:link w:val="WW8Num2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61">
    <w:name w:val="WW8Num9z6"/>
    <w:link w:val="WW8Num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61">
    <w:name w:val="WW8Num30z6"/>
    <w:link w:val="WW8Num3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01">
    <w:name w:val="WW8Num1z0"/>
    <w:link w:val="WW8Num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21">
    <w:name w:val="WW8Num8z2"/>
    <w:link w:val="WW8Num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61">
    <w:name w:val="WW8Num23z6"/>
    <w:link w:val="WW8Num2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31">
    <w:name w:val="WW8Num29z3"/>
    <w:link w:val="WW8Num2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01">
    <w:name w:val="WW8Num13z0"/>
    <w:link w:val="WW8Num1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01">
    <w:name w:val="WW8Num19z0"/>
    <w:link w:val="WW8Num1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11">
    <w:name w:val="WW8Num24z1"/>
    <w:link w:val="WW8Num2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61">
    <w:name w:val="WW8Num17z6"/>
    <w:link w:val="WW8Num1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81">
    <w:name w:val="WW8Num34z8"/>
    <w:link w:val="WW8Num3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01">
    <w:name w:val="WW8Num31z0"/>
    <w:link w:val="WW8Num3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01">
    <w:name w:val="WW8Num7z0"/>
    <w:link w:val="WW8Num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81">
    <w:name w:val="WW8Num13z8"/>
    <w:link w:val="WW8Num1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41">
    <w:name w:val="WW8Num26z4"/>
    <w:link w:val="WW8Num26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21">
    <w:name w:val="WW8Num18z2"/>
    <w:link w:val="WW8Num1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71">
    <w:name w:val="WW8Num27z7"/>
    <w:link w:val="WW8Num2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11">
    <w:name w:val="WW8Num4z1"/>
    <w:link w:val="WW8Num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71">
    <w:name w:val="WW8Num1z7"/>
    <w:link w:val="WW8Num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51">
    <w:name w:val="WW8Num22z5"/>
    <w:link w:val="WW8Num2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41">
    <w:name w:val="WW8Num11z4"/>
    <w:link w:val="WW8Num1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8">
    <w:name w:val="Основной шрифт абзаца2"/>
    <w:link w:val="2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21">
    <w:name w:val="WW8Num25z2"/>
    <w:link w:val="WW8Num2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71">
    <w:name w:val="WW8Num28z7"/>
    <w:link w:val="WW8Num2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81">
    <w:name w:val="WW8Num33z8"/>
    <w:link w:val="WW8Num3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41">
    <w:name w:val="WW8Num7z4"/>
    <w:link w:val="WW8Num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3">
    <w:name w:val="Основной текст с отступом 21"/>
    <w:basedOn w:val="Normal"/>
    <w:link w:val="211"/>
    <w:qFormat/>
    <w:pPr>
      <w:widowControl/>
      <w:ind w:left="510" w:right="0" w:hanging="0"/>
      <w:jc w:val="both"/>
    </w:pPr>
    <w:rPr>
      <w:sz w:val="28"/>
    </w:rPr>
  </w:style>
  <w:style w:type="paragraph" w:styleId="WW8Num1z51">
    <w:name w:val="WW8Num1z5"/>
    <w:link w:val="WW8Num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DefaultParagraphFont1">
    <w:name w:val="Default Paragraph Font"/>
    <w:link w:val="DefaultParagraphFont"/>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71">
    <w:name w:val="WW8Num32z7"/>
    <w:link w:val="WW8Num3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71">
    <w:name w:val="WW8Num25z7"/>
    <w:link w:val="WW8Num2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51">
    <w:name w:val="WW8Num18z5"/>
    <w:link w:val="WW8Num1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81">
    <w:name w:val="WW8Num5z8"/>
    <w:link w:val="WW8Num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51">
    <w:name w:val="WW8Num24z5"/>
    <w:link w:val="WW8Num2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61">
    <w:name w:val="WW8Num34z6"/>
    <w:link w:val="WW8Num3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41">
    <w:name w:val="WW8Num14z4"/>
    <w:link w:val="WW8Num1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61">
    <w:name w:val="WW8Num24z6"/>
    <w:link w:val="WW8Num2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Internetlink">
    <w:name w:val="Internet link"/>
    <w:qFormat/>
    <w:pPr>
      <w:widowControl/>
      <w:bidi w:val="0"/>
      <w:spacing w:lineRule="auto" w:line="240" w:before="0" w:after="0"/>
      <w:ind w:left="0" w:right="0" w:hanging="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Footnote1">
    <w:name w:val="Footnote"/>
    <w:link w:val="Footnote"/>
    <w:qFormat/>
    <w:pPr>
      <w:widowControl/>
      <w:bidi w:val="0"/>
      <w:spacing w:lineRule="auto" w:line="240" w:before="0" w:after="0"/>
      <w:ind w:left="0" w:right="0" w:firstLine="851"/>
      <w:jc w:val="both"/>
    </w:pPr>
    <w:rPr>
      <w:rFonts w:ascii="XO Thames" w:hAnsi="XO Thames" w:eastAsia="Tahoma" w:cs="Noto Sans Devanagari"/>
      <w:color w:val="000000"/>
      <w:spacing w:val="0"/>
      <w:kern w:val="0"/>
      <w:sz w:val="22"/>
      <w:szCs w:val="20"/>
      <w:lang w:val="ru-RU" w:eastAsia="zh-CN" w:bidi="hi-IN"/>
    </w:rPr>
  </w:style>
  <w:style w:type="paragraph" w:styleId="WW8Num23z41">
    <w:name w:val="WW8Num23z4"/>
    <w:link w:val="WW8Num2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51">
    <w:name w:val="WW8Num32z5"/>
    <w:link w:val="WW8Num3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71">
    <w:name w:val="WW8Num29z7"/>
    <w:link w:val="WW8Num2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41">
    <w:name w:val="WW8Num30z4"/>
    <w:link w:val="WW8Num3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21">
    <w:name w:val="WW8Num30z2"/>
    <w:link w:val="WW8Num3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41">
    <w:name w:val="WW8Num33z4"/>
    <w:link w:val="WW8Num3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8">
    <w:name w:val="Знак примечания1"/>
    <w:link w:val="1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16"/>
      <w:szCs w:val="20"/>
      <w:lang w:val="ru-RU" w:eastAsia="zh-CN" w:bidi="hi-IN"/>
    </w:rPr>
  </w:style>
  <w:style w:type="paragraph" w:styleId="19">
    <w:name w:val="TOC 1"/>
    <w:next w:val="Normal"/>
    <w:uiPriority w:val="39"/>
    <w:pPr>
      <w:widowControl/>
      <w:bidi w:val="0"/>
      <w:spacing w:lineRule="auto" w:line="240" w:before="0" w:after="0"/>
      <w:ind w:left="0" w:right="0" w:hanging="0"/>
      <w:jc w:val="left"/>
    </w:pPr>
    <w:rPr>
      <w:rFonts w:ascii="XO Thames" w:hAnsi="XO Thames" w:eastAsia="Tahoma" w:cs="Noto Sans Devanagari"/>
      <w:b/>
      <w:color w:val="000000"/>
      <w:spacing w:val="0"/>
      <w:kern w:val="0"/>
      <w:sz w:val="28"/>
      <w:szCs w:val="20"/>
      <w:lang w:val="ru-RU" w:eastAsia="zh-CN" w:bidi="hi-IN"/>
    </w:rPr>
  </w:style>
  <w:style w:type="paragraph" w:styleId="Style26">
    <w:name w:val="Заголовок таблицы"/>
    <w:basedOn w:val="Style20"/>
    <w:link w:val="Style9"/>
    <w:qFormat/>
    <w:pPr>
      <w:widowControl/>
      <w:jc w:val="center"/>
    </w:pPr>
    <w:rPr>
      <w:b/>
    </w:rPr>
  </w:style>
  <w:style w:type="paragraph" w:styleId="WW8Num17z21">
    <w:name w:val="WW8Num17z2"/>
    <w:link w:val="WW8Num1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0">
    <w:name w:val="Название объекта1"/>
    <w:basedOn w:val="Normal"/>
    <w:link w:val="12"/>
    <w:qFormat/>
    <w:pPr>
      <w:widowControl/>
      <w:spacing w:before="120" w:after="120"/>
    </w:pPr>
    <w:rPr>
      <w:i/>
    </w:rPr>
  </w:style>
  <w:style w:type="paragraph" w:styleId="WW8Num24z01">
    <w:name w:val="WW8Num24z0"/>
    <w:link w:val="WW8Num2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11">
    <w:name w:val="WW8Num26z1"/>
    <w:link w:val="WW8Num26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61">
    <w:name w:val="WW8Num8z6"/>
    <w:link w:val="WW8Num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31">
    <w:name w:val="WW8Num28z3"/>
    <w:link w:val="WW8Num2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9">
    <w:name w:val="Знак Знак2"/>
    <w:basedOn w:val="Normal"/>
    <w:link w:val="23"/>
    <w:qFormat/>
    <w:pPr/>
    <w:rPr>
      <w:rFonts w:ascii="Verdana" w:hAnsi="Verdana"/>
      <w:sz w:val="20"/>
    </w:rPr>
  </w:style>
  <w:style w:type="paragraph" w:styleId="Style27">
    <w:name w:val="Footer"/>
    <w:basedOn w:val="Normal"/>
    <w:pPr/>
    <w:rPr/>
  </w:style>
  <w:style w:type="paragraph" w:styleId="WW8Num11z01">
    <w:name w:val="WW8Num11z0"/>
    <w:link w:val="WW8Num1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71">
    <w:name w:val="WW8Num22z7"/>
    <w:link w:val="WW8Num2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21">
    <w:name w:val="WW8Num20z2"/>
    <w:link w:val="WW8Num2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11">
    <w:name w:val="WW8Num6z1"/>
    <w:link w:val="WW8Num6z1"/>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WW8Num15z01">
    <w:name w:val="WW8Num15z0"/>
    <w:link w:val="WW8Num1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31">
    <w:name w:val="WW8Num32z3"/>
    <w:link w:val="WW8Num3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61">
    <w:name w:val="WW8Num15z6"/>
    <w:link w:val="WW8Num1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71">
    <w:name w:val="WW8Num4z7"/>
    <w:link w:val="WW8Num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21">
    <w:name w:val="WW8Num3z2"/>
    <w:link w:val="WW8Num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51">
    <w:name w:val="WW8Num16z5"/>
    <w:link w:val="WW8Num16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51">
    <w:name w:val="WW8Num11z5"/>
    <w:link w:val="WW8Num1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11">
    <w:name w:val="WW8Num7z1"/>
    <w:link w:val="WW8Num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41">
    <w:name w:val="WW8Num22z4"/>
    <w:link w:val="WW8Num2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1">
    <w:name w:val="Знак Знак1 Знак"/>
    <w:basedOn w:val="Normal"/>
    <w:link w:val="13"/>
    <w:qFormat/>
    <w:pPr>
      <w:widowControl/>
      <w:spacing w:lineRule="exact" w:line="240" w:before="0" w:after="160"/>
    </w:pPr>
    <w:rPr>
      <w:rFonts w:ascii="Verdana" w:hAnsi="Verdana"/>
      <w:sz w:val="20"/>
    </w:rPr>
  </w:style>
  <w:style w:type="paragraph" w:styleId="WW8Num8z81">
    <w:name w:val="WW8Num8z8"/>
    <w:link w:val="WW8Num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2">
    <w:name w:val="Основной шрифт абзаца1"/>
    <w:link w:val="1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91">
    <w:name w:val="TOC 9"/>
    <w:next w:val="Normal"/>
    <w:uiPriority w:val="39"/>
    <w:pPr>
      <w:widowControl/>
      <w:bidi w:val="0"/>
      <w:spacing w:lineRule="auto" w:line="240" w:before="0" w:after="0"/>
      <w:ind w:left="16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4z01">
    <w:name w:val="WW8Num14z0"/>
    <w:link w:val="WW8Num1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Annotationsubject1">
    <w:name w:val="annotation subject"/>
    <w:basedOn w:val="115"/>
    <w:next w:val="115"/>
    <w:link w:val="Annotationsubject"/>
    <w:qFormat/>
    <w:pPr/>
    <w:rPr>
      <w:b/>
    </w:rPr>
  </w:style>
  <w:style w:type="paragraph" w:styleId="WW8Num23z11">
    <w:name w:val="WW8Num23z1"/>
    <w:link w:val="WW8Num2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8">
    <w:name w:val="Текст выноски Знак"/>
    <w:link w:val="Style10"/>
    <w:qFormat/>
    <w:pPr>
      <w:widowControl/>
      <w:bidi w:val="0"/>
      <w:spacing w:lineRule="auto" w:line="240" w:before="0" w:after="0"/>
      <w:ind w:left="0" w:right="0" w:hanging="0"/>
      <w:jc w:val="left"/>
    </w:pPr>
    <w:rPr>
      <w:rFonts w:ascii="Tahoma" w:hAnsi="Tahoma" w:eastAsia="Tahoma" w:cs="Noto Sans Devanagari"/>
      <w:color w:val="000000"/>
      <w:spacing w:val="0"/>
      <w:kern w:val="0"/>
      <w:sz w:val="16"/>
      <w:szCs w:val="20"/>
      <w:lang w:val="ru-RU" w:eastAsia="zh-CN" w:bidi="hi-IN"/>
    </w:rPr>
  </w:style>
  <w:style w:type="paragraph" w:styleId="WW8Num31z71">
    <w:name w:val="WW8Num31z7"/>
    <w:link w:val="WW8Num3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41">
    <w:name w:val="WW8Num25z4"/>
    <w:link w:val="WW8Num2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61">
    <w:name w:val="WW8Num11z6"/>
    <w:link w:val="WW8Num1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61">
    <w:name w:val="WW8Num20z6"/>
    <w:link w:val="WW8Num2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21">
    <w:name w:val="WW8Num9z2"/>
    <w:link w:val="WW8Num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41">
    <w:name w:val="WW8Num19z4"/>
    <w:link w:val="WW8Num1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Revision1">
    <w:name w:val="Revision"/>
    <w:link w:val="Revision"/>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33z21">
    <w:name w:val="WW8Num33z2"/>
    <w:link w:val="WW8Num3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21">
    <w:name w:val="WW8Num26z2"/>
    <w:link w:val="WW8Num26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41">
    <w:name w:val="WW8Num31z4"/>
    <w:link w:val="WW8Num3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01">
    <w:name w:val="WW8Num10z0"/>
    <w:link w:val="WW8Num1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31">
    <w:name w:val="WW8Num15z3"/>
    <w:link w:val="WW8Num1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9">
    <w:name w:val="Содержимое врезки"/>
    <w:basedOn w:val="Normal"/>
    <w:link w:val="Style11"/>
    <w:qFormat/>
    <w:pPr/>
    <w:rPr/>
  </w:style>
  <w:style w:type="paragraph" w:styleId="WW8Num5z31">
    <w:name w:val="WW8Num5z3"/>
    <w:link w:val="WW8Num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01">
    <w:name w:val="WW8Num8z0"/>
    <w:link w:val="WW8Num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51">
    <w:name w:val="WW8Num21z5"/>
    <w:link w:val="WW8Num2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3">
    <w:name w:val="Текст1"/>
    <w:basedOn w:val="Normal"/>
    <w:link w:val="15"/>
    <w:qFormat/>
    <w:pPr/>
    <w:rPr>
      <w:rFonts w:ascii="Courier New" w:hAnsi="Courier New"/>
      <w:sz w:val="20"/>
    </w:rPr>
  </w:style>
  <w:style w:type="paragraph" w:styleId="WW8Num26z31">
    <w:name w:val="WW8Num26z3"/>
    <w:link w:val="WW8Num26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31">
    <w:name w:val="WW8Num13z3"/>
    <w:link w:val="WW8Num1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21">
    <w:name w:val="WW8Num13z2"/>
    <w:link w:val="WW8Num1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21">
    <w:name w:val="WW8Num6z2"/>
    <w:link w:val="WW8Num6z2"/>
    <w:qFormat/>
    <w:pPr>
      <w:widowControl/>
      <w:bidi w:val="0"/>
      <w:spacing w:lineRule="auto" w:line="240" w:before="0" w:after="0"/>
      <w:ind w:left="0" w:right="0" w:hanging="0"/>
      <w:jc w:val="left"/>
    </w:pPr>
    <w:rPr>
      <w:rFonts w:ascii="Wingdings" w:hAnsi="Wingdings" w:eastAsia="Tahoma" w:cs="Noto Sans Devanagari"/>
      <w:color w:val="000000"/>
      <w:spacing w:val="0"/>
      <w:kern w:val="0"/>
      <w:sz w:val="20"/>
      <w:szCs w:val="20"/>
      <w:lang w:val="ru-RU" w:eastAsia="zh-CN" w:bidi="hi-IN"/>
    </w:rPr>
  </w:style>
  <w:style w:type="paragraph" w:styleId="81">
    <w:name w:val="TOC 8"/>
    <w:next w:val="Normal"/>
    <w:uiPriority w:val="39"/>
    <w:pPr>
      <w:widowControl/>
      <w:bidi w:val="0"/>
      <w:spacing w:lineRule="auto" w:line="240" w:before="0" w:after="0"/>
      <w:ind w:left="14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21z21">
    <w:name w:val="WW8Num21z2"/>
    <w:link w:val="WW8Num2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0">
    <w:name w:val="Знак Знак Знак Знак Знак Знак Знак"/>
    <w:basedOn w:val="Normal"/>
    <w:link w:val="Style12"/>
    <w:qFormat/>
    <w:pPr>
      <w:widowControl/>
      <w:spacing w:lineRule="exact" w:line="240" w:before="0" w:after="160"/>
    </w:pPr>
    <w:rPr>
      <w:rFonts w:ascii="Arial" w:hAnsi="Arial"/>
      <w:sz w:val="20"/>
    </w:rPr>
  </w:style>
  <w:style w:type="paragraph" w:styleId="WW8Num33z61">
    <w:name w:val="WW8Num33z6"/>
    <w:link w:val="WW8Num3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51">
    <w:name w:val="WW8Num15z5"/>
    <w:link w:val="WW8Num1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81">
    <w:name w:val="WW8Num19z8"/>
    <w:link w:val="WW8Num1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11">
    <w:name w:val="WW8Num15z1"/>
    <w:link w:val="WW8Num1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21">
    <w:name w:val="WW8Num34z2"/>
    <w:link w:val="WW8Num3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01">
    <w:name w:val="WW8Num27z0"/>
    <w:link w:val="WW8Num2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61">
    <w:name w:val="WW8Num7z6"/>
    <w:link w:val="WW8Num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81">
    <w:name w:val="WW8Num4z8"/>
    <w:link w:val="WW8Num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21">
    <w:name w:val="WW8Num19z2"/>
    <w:link w:val="WW8Num1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01">
    <w:name w:val="WW8Num20z0"/>
    <w:link w:val="WW8Num2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31">
    <w:name w:val="WW8Num19z3"/>
    <w:link w:val="WW8Num1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71">
    <w:name w:val="WW8Num21z7"/>
    <w:link w:val="WW8Num2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71">
    <w:name w:val="WW8Num12z7"/>
    <w:link w:val="WW8Num1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11">
    <w:name w:val="WW8Num34z1"/>
    <w:link w:val="WW8Num3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21">
    <w:name w:val="WW8Num14z2"/>
    <w:link w:val="WW8Num1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51">
    <w:name w:val="WW8Num25z5"/>
    <w:link w:val="WW8Num2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71">
    <w:name w:val="WW8Num7z7"/>
    <w:link w:val="WW8Num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81">
    <w:name w:val="WW8Num18z8"/>
    <w:link w:val="WW8Num1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31">
    <w:name w:val="WW8Num25z3"/>
    <w:link w:val="WW8Num2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31">
    <w:name w:val="WW8Num6z3"/>
    <w:link w:val="WW8Num6z3"/>
    <w:qFormat/>
    <w:pPr>
      <w:widowControl/>
      <w:bidi w:val="0"/>
      <w:spacing w:lineRule="auto" w:line="240" w:before="0" w:after="0"/>
      <w:ind w:left="0" w:right="0" w:hanging="0"/>
      <w:jc w:val="left"/>
    </w:pPr>
    <w:rPr>
      <w:rFonts w:ascii="Symbol" w:hAnsi="Symbol" w:eastAsia="Tahoma" w:cs="Noto Sans Devanagari"/>
      <w:color w:val="000000"/>
      <w:spacing w:val="0"/>
      <w:kern w:val="0"/>
      <w:sz w:val="20"/>
      <w:szCs w:val="20"/>
      <w:lang w:val="ru-RU" w:eastAsia="zh-CN" w:bidi="hi-IN"/>
    </w:rPr>
  </w:style>
  <w:style w:type="paragraph" w:styleId="WW8Num12z31">
    <w:name w:val="WW8Num12z3"/>
    <w:link w:val="WW8Num1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51">
    <w:name w:val="WW8Num27z5"/>
    <w:link w:val="WW8Num2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11">
    <w:name w:val="WW8Num21z1"/>
    <w:link w:val="WW8Num2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51">
    <w:name w:val="TOC 5"/>
    <w:next w:val="Normal"/>
    <w:uiPriority w:val="39"/>
    <w:pPr>
      <w:widowControl/>
      <w:bidi w:val="0"/>
      <w:spacing w:lineRule="auto" w:line="240" w:before="0" w:after="0"/>
      <w:ind w:left="8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0z21">
    <w:name w:val="WW8Num10z2"/>
    <w:link w:val="WW8Num1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31">
    <w:name w:val="WW8Num31z3"/>
    <w:link w:val="WW8Num3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0">
    <w:name w:val="Указатель2"/>
    <w:basedOn w:val="Normal"/>
    <w:link w:val="24"/>
    <w:qFormat/>
    <w:pPr/>
    <w:rPr/>
  </w:style>
  <w:style w:type="paragraph" w:styleId="WW8Num29z01">
    <w:name w:val="WW8Num29z0"/>
    <w:link w:val="WW8Num2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41">
    <w:name w:val="WW8Num5z4"/>
    <w:link w:val="WW8Num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51">
    <w:name w:val="WW8Num12z5"/>
    <w:link w:val="WW8Num1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51">
    <w:name w:val="WW8Num8z5"/>
    <w:link w:val="WW8Num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01">
    <w:name w:val="WW8Num33z0"/>
    <w:link w:val="WW8Num3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81">
    <w:name w:val="WW8Num12z8"/>
    <w:link w:val="WW8Num1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11">
    <w:name w:val="WW8Num9z1"/>
    <w:link w:val="WW8Num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4">
    <w:name w:val="Название объекта2"/>
    <w:basedOn w:val="Normal"/>
    <w:link w:val="25"/>
    <w:qFormat/>
    <w:pPr>
      <w:widowControl/>
      <w:spacing w:before="120" w:after="120"/>
    </w:pPr>
    <w:rPr>
      <w:i/>
    </w:rPr>
  </w:style>
  <w:style w:type="paragraph" w:styleId="WW8Num3z31">
    <w:name w:val="WW8Num3z3"/>
    <w:link w:val="WW8Num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31">
    <w:name w:val="WW8Num8z3"/>
    <w:link w:val="WW8Num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01">
    <w:name w:val="WW8Num9z0"/>
    <w:link w:val="WW8Num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41">
    <w:name w:val="WW8Num24z4"/>
    <w:link w:val="WW8Num2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01">
    <w:name w:val="WW8Num30z0"/>
    <w:link w:val="WW8Num3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11">
    <w:name w:val="WW8Num17z1"/>
    <w:link w:val="WW8Num1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41">
    <w:name w:val="WW8Num28z4"/>
    <w:link w:val="WW8Num2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51">
    <w:name w:val="WW8Num28z5"/>
    <w:link w:val="WW8Num2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11">
    <w:name w:val="WW8Num8z1"/>
    <w:link w:val="WW8Num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71">
    <w:name w:val="WW8Num9z7"/>
    <w:link w:val="WW8Num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11">
    <w:name w:val="WW8Num2z1"/>
    <w:link w:val="WW8Num2z1"/>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WW8Num32z81">
    <w:name w:val="WW8Num32z8"/>
    <w:link w:val="WW8Num3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71">
    <w:name w:val="WW8Num24z7"/>
    <w:link w:val="WW8Num2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61">
    <w:name w:val="WW8Num21z6"/>
    <w:link w:val="WW8Num2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81">
    <w:name w:val="WW8Num10z8"/>
    <w:link w:val="WW8Num1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11">
    <w:name w:val="WW8Num27z1"/>
    <w:link w:val="WW8Num2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41">
    <w:name w:val="WW8Num12z4"/>
    <w:link w:val="WW8Num1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81">
    <w:name w:val="WW8Num7z8"/>
    <w:link w:val="WW8Num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1">
    <w:name w:val="Тема примечания Знак"/>
    <w:link w:val="Style13"/>
    <w:qFormat/>
    <w:pPr>
      <w:widowControl/>
      <w:bidi w:val="0"/>
      <w:spacing w:lineRule="auto" w:line="240" w:before="0" w:after="0"/>
      <w:ind w:left="0" w:right="0" w:hanging="0"/>
      <w:jc w:val="left"/>
    </w:pPr>
    <w:rPr>
      <w:rFonts w:ascii="Times New Roman" w:hAnsi="Times New Roman" w:eastAsia="Tahoma" w:cs="Noto Sans Devanagari"/>
      <w:b/>
      <w:color w:val="000000"/>
      <w:spacing w:val="0"/>
      <w:kern w:val="0"/>
      <w:sz w:val="20"/>
      <w:szCs w:val="20"/>
      <w:lang w:val="ru-RU" w:eastAsia="zh-CN" w:bidi="hi-IN"/>
    </w:rPr>
  </w:style>
  <w:style w:type="paragraph" w:styleId="Style32">
    <w:name w:val="Subtitle"/>
    <w:next w:val="Normal"/>
    <w:uiPriority w:val="11"/>
    <w:qFormat/>
    <w:pPr>
      <w:widowControl/>
      <w:bidi w:val="0"/>
      <w:spacing w:lineRule="auto" w:line="240" w:before="0" w:after="0"/>
      <w:ind w:left="0" w:right="0" w:hanging="0"/>
      <w:jc w:val="both"/>
    </w:pPr>
    <w:rPr>
      <w:rFonts w:ascii="XO Thames" w:hAnsi="XO Thames" w:eastAsia="Tahoma" w:cs="Noto Sans Devanagari"/>
      <w:i/>
      <w:color w:val="000000"/>
      <w:spacing w:val="0"/>
      <w:kern w:val="0"/>
      <w:sz w:val="24"/>
      <w:szCs w:val="20"/>
      <w:lang w:val="ru-RU" w:eastAsia="zh-CN" w:bidi="hi-IN"/>
    </w:rPr>
  </w:style>
  <w:style w:type="paragraph" w:styleId="BalloonText1">
    <w:name w:val="Balloon Text"/>
    <w:basedOn w:val="Normal"/>
    <w:link w:val="BalloonText"/>
    <w:qFormat/>
    <w:pPr/>
    <w:rPr>
      <w:rFonts w:ascii="Tahoma" w:hAnsi="Tahoma"/>
      <w:sz w:val="16"/>
    </w:rPr>
  </w:style>
  <w:style w:type="paragraph" w:styleId="WW8Num24z31">
    <w:name w:val="WW8Num24z3"/>
    <w:link w:val="WW8Num2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4">
    <w:name w:val="Указатель1"/>
    <w:basedOn w:val="Normal"/>
    <w:link w:val="16"/>
    <w:qFormat/>
    <w:pPr/>
    <w:rPr/>
  </w:style>
  <w:style w:type="paragraph" w:styleId="WW8Num22z01">
    <w:name w:val="WW8Num22z0"/>
    <w:link w:val="WW8Num2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71">
    <w:name w:val="WW8Num3z7"/>
    <w:link w:val="WW8Num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41">
    <w:name w:val="WW8Num8z4"/>
    <w:link w:val="WW8Num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61">
    <w:name w:val="WW8Num18z6"/>
    <w:link w:val="WW8Num1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41">
    <w:name w:val="WW8Num29z4"/>
    <w:link w:val="WW8Num2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11">
    <w:name w:val="WW8Num11z1"/>
    <w:link w:val="WW8Num1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3">
    <w:name w:val="Текст Знак"/>
    <w:link w:val="Style14"/>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Style34">
    <w:name w:val="Title"/>
    <w:next w:val="Normal"/>
    <w:uiPriority w:val="10"/>
    <w:qFormat/>
    <w:pPr>
      <w:widowControl/>
      <w:bidi w:val="0"/>
      <w:spacing w:lineRule="auto" w:line="240" w:before="567" w:after="567"/>
      <w:ind w:left="0" w:right="0" w:hanging="0"/>
      <w:jc w:val="center"/>
    </w:pPr>
    <w:rPr>
      <w:rFonts w:ascii="XO Thames" w:hAnsi="XO Thames" w:eastAsia="Tahoma" w:cs="Noto Sans Devanagari"/>
      <w:b/>
      <w:caps/>
      <w:color w:val="000000"/>
      <w:spacing w:val="0"/>
      <w:kern w:val="0"/>
      <w:sz w:val="40"/>
      <w:szCs w:val="20"/>
      <w:lang w:val="ru-RU" w:eastAsia="zh-CN" w:bidi="hi-IN"/>
    </w:rPr>
  </w:style>
  <w:style w:type="paragraph" w:styleId="WW8Num10z71">
    <w:name w:val="WW8Num10z7"/>
    <w:link w:val="WW8Num1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71">
    <w:name w:val="WW8Num33z7"/>
    <w:link w:val="WW8Num3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01">
    <w:name w:val="WW8Num34z0"/>
    <w:link w:val="WW8Num3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61">
    <w:name w:val="WW8Num10z6"/>
    <w:link w:val="WW8Num1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81">
    <w:name w:val="WW8Num26z8"/>
    <w:link w:val="WW8Num26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41">
    <w:name w:val="WW8Num10z4"/>
    <w:link w:val="WW8Num1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51">
    <w:name w:val="WW8Num13z5"/>
    <w:link w:val="WW8Num1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31">
    <w:name w:val="WW8Num9z3"/>
    <w:link w:val="WW8Num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ListParagraph1">
    <w:name w:val="List Paragraph"/>
    <w:basedOn w:val="Normal"/>
    <w:link w:val="ListParagraph"/>
    <w:qFormat/>
    <w:pPr>
      <w:widowControl/>
      <w:spacing w:before="0" w:after="0"/>
      <w:ind w:left="720" w:right="0" w:hanging="0"/>
      <w:contextualSpacing/>
    </w:pPr>
    <w:rPr/>
  </w:style>
  <w:style w:type="paragraph" w:styleId="215">
    <w:name w:val="Текст2"/>
    <w:basedOn w:val="Normal"/>
    <w:link w:val="26"/>
    <w:qFormat/>
    <w:pPr/>
    <w:rPr>
      <w:rFonts w:ascii="Courier New" w:hAnsi="Courier New"/>
      <w:sz w:val="20"/>
    </w:rPr>
  </w:style>
  <w:style w:type="paragraph" w:styleId="WW8Num22z31">
    <w:name w:val="WW8Num22z3"/>
    <w:link w:val="WW8Num2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41">
    <w:name w:val="WW8Num1z4"/>
    <w:link w:val="WW8Num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Pagenumber1">
    <w:name w:val="page number"/>
    <w:basedOn w:val="112"/>
    <w:link w:val="Pagenumber"/>
    <w:qFormat/>
    <w:pPr/>
    <w:rPr/>
  </w:style>
  <w:style w:type="paragraph" w:styleId="WW8Num13z61">
    <w:name w:val="WW8Num13z6"/>
    <w:link w:val="WW8Num1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NoSpacing1">
    <w:name w:val="No Spacing"/>
    <w:link w:val="NoSpacing"/>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115">
    <w:name w:val="Текст примечания1"/>
    <w:basedOn w:val="Normal"/>
    <w:link w:val="17"/>
    <w:qFormat/>
    <w:pPr/>
    <w:rPr>
      <w:sz w:val="20"/>
    </w:rPr>
  </w:style>
  <w:style w:type="paragraph" w:styleId="WW8Num18z11">
    <w:name w:val="WW8Num18z1"/>
    <w:link w:val="WW8Num1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81">
    <w:name w:val="WW8Num11z8"/>
    <w:link w:val="WW8Num1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01">
    <w:name w:val="WW8Num17z0"/>
    <w:link w:val="WW8Num1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31">
    <w:name w:val="WW8Num14z3"/>
    <w:link w:val="WW8Num1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11">
    <w:name w:val="WW8Num20z1"/>
    <w:link w:val="WW8Num2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21">
    <w:name w:val="WW8Num22z2"/>
    <w:link w:val="WW8Num2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11">
    <w:name w:val="WW8Num3z1"/>
    <w:link w:val="WW8Num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21">
    <w:name w:val="WW8Num27z2"/>
    <w:link w:val="WW8Num2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table" w:styleId="Style_4">
    <w:name w:val="Table Grid"/>
    <w:basedOn w:val="Style_2"/>
    <w:rPr>
      <w:sz w:val="22"/>
    </w:rPr>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 w:type="table" w:default="1" w:styleId="Style_2">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LibreOffice/7.5.6.2$Linux_X86_64 LibreOffice_project/50$Build-2</Application>
  <AppVersion>15.0000</AppVersion>
  <Pages>14</Pages>
  <Words>2610</Words>
  <Characters>20885</Characters>
  <CharactersWithSpaces>23408</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2025-12-17T12:21:27Z</dcterms:created>
  <dc:creator/>
  <dc:description/>
  <dc:language>ru-RU</dc:language>
  <cp:lastModifiedBy/>
  <cp:lastPrinted>2025-12-17T15:25:18Z</cp:lastPrinted>
  <dcterms:modified xsi:type="dcterms:W3CDTF">2025-12-17T15:27:04Z</dcterms:modified>
  <cp:revision>1</cp:revision>
  <dc:subject/>
  <dc:title/>
</cp:coreProperties>
</file>