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CE2321" w:rsidRDefault="00A31225" w:rsidP="00CE2321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E232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136CE">
        <w:rPr>
          <w:rFonts w:ascii="PT Astra Serif" w:hAnsi="PT Astra Serif"/>
          <w:sz w:val="28"/>
          <w:szCs w:val="28"/>
        </w:rPr>
        <w:t>13</w:t>
      </w:r>
      <w:r w:rsidR="00CE2321">
        <w:rPr>
          <w:rFonts w:ascii="PT Astra Serif" w:hAnsi="PT Astra Serif"/>
          <w:sz w:val="28"/>
          <w:szCs w:val="28"/>
        </w:rPr>
        <w:t>.1</w:t>
      </w:r>
      <w:r w:rsidR="004136CE">
        <w:rPr>
          <w:rFonts w:ascii="PT Astra Serif" w:hAnsi="PT Astra Serif"/>
          <w:sz w:val="28"/>
          <w:szCs w:val="28"/>
        </w:rPr>
        <w:t>2</w:t>
      </w:r>
      <w:r w:rsidR="00CE2321">
        <w:rPr>
          <w:rFonts w:ascii="PT Astra Serif" w:hAnsi="PT Astra Serif"/>
          <w:sz w:val="28"/>
          <w:szCs w:val="28"/>
        </w:rPr>
        <w:t>.202</w:t>
      </w:r>
      <w:r w:rsidR="004136CE">
        <w:rPr>
          <w:rFonts w:ascii="PT Astra Serif" w:hAnsi="PT Astra Serif"/>
          <w:sz w:val="28"/>
          <w:szCs w:val="28"/>
        </w:rPr>
        <w:t>1</w:t>
      </w:r>
      <w:r w:rsidRPr="00CE2321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23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321">
        <w:rPr>
          <w:rFonts w:ascii="PT Astra Serif" w:hAnsi="PT Astra Serif"/>
          <w:sz w:val="28"/>
          <w:szCs w:val="28"/>
        </w:rPr>
        <w:t xml:space="preserve"> район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="004136CE" w:rsidRPr="004136CE">
        <w:rPr>
          <w:rFonts w:ascii="PT Astra Serif" w:hAnsi="PT Astra Serif"/>
          <w:sz w:val="28"/>
          <w:szCs w:val="28"/>
        </w:rPr>
        <w:t>«О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поселения услугами организаций культуры, в части реализации национального проекта «Культура» регионального проекта «Культурная среда»</w:t>
      </w:r>
      <w:r w:rsid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1D4A0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136C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4136CE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</w:t>
      </w:r>
      <w:r w:rsidR="00CE2321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2</w:t>
      </w:r>
      <w:r w:rsidR="00CE232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1.</w:t>
      </w:r>
      <w:bookmarkStart w:id="0" w:name="_GoBack"/>
      <w:bookmarkEnd w:id="0"/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CE232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CE23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CE232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Л.Н.</w:t>
            </w:r>
            <w:r w:rsidR="00E63DEA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Default="00CE2321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36CE" w:rsidRDefault="004136CE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36CE" w:rsidRDefault="004136CE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Pr="00F73AD7" w:rsidRDefault="00CE2321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73AD7">
        <w:rPr>
          <w:rFonts w:ascii="PT Astra Serif" w:hAnsi="PT Astra Serif"/>
          <w:sz w:val="24"/>
          <w:szCs w:val="24"/>
        </w:rPr>
        <w:t xml:space="preserve">Исп. Щербакова Юлия Валериевна, </w:t>
      </w:r>
    </w:p>
    <w:p w:rsidR="00A7303F" w:rsidRPr="00C75A4D" w:rsidRDefault="00CE2321" w:rsidP="00CE23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73AD7">
        <w:rPr>
          <w:rFonts w:ascii="PT Astra Serif" w:hAnsi="PT Astra Serif"/>
          <w:sz w:val="24"/>
          <w:szCs w:val="24"/>
        </w:rPr>
        <w:t>Тел. (48751) 5-23-69</w:t>
      </w:r>
    </w:p>
    <w:sectPr w:rsidR="00A7303F" w:rsidRPr="00C75A4D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1A0F2D"/>
    <w:rsid w:val="001D4A02"/>
    <w:rsid w:val="002D788B"/>
    <w:rsid w:val="002F1C2A"/>
    <w:rsid w:val="00324617"/>
    <w:rsid w:val="0033151D"/>
    <w:rsid w:val="0035593A"/>
    <w:rsid w:val="00360BB3"/>
    <w:rsid w:val="003B1F19"/>
    <w:rsid w:val="00402BD0"/>
    <w:rsid w:val="004136CE"/>
    <w:rsid w:val="004367B9"/>
    <w:rsid w:val="0044130C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23F6"/>
    <w:rsid w:val="00BB409E"/>
    <w:rsid w:val="00BE696C"/>
    <w:rsid w:val="00CD2BDA"/>
    <w:rsid w:val="00CE2321"/>
    <w:rsid w:val="00D174E8"/>
    <w:rsid w:val="00D52463"/>
    <w:rsid w:val="00D66809"/>
    <w:rsid w:val="00DB26B7"/>
    <w:rsid w:val="00DD5CA2"/>
    <w:rsid w:val="00E21444"/>
    <w:rsid w:val="00E57E1A"/>
    <w:rsid w:val="00E63DE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2020-08-13T09:25:00Z</cp:lastPrinted>
  <dcterms:created xsi:type="dcterms:W3CDTF">2015-11-18T15:26:00Z</dcterms:created>
  <dcterms:modified xsi:type="dcterms:W3CDTF">2021-12-20T11:50:00Z</dcterms:modified>
</cp:coreProperties>
</file>