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2C1753">
        <w:rPr>
          <w:rFonts w:ascii="PT Astra Serif" w:hAnsi="PT Astra Serif"/>
          <w:sz w:val="28"/>
          <w:szCs w:val="28"/>
        </w:rPr>
        <w:t>12</w:t>
      </w:r>
      <w:r w:rsidR="00C328FB">
        <w:rPr>
          <w:rFonts w:ascii="PT Astra Serif" w:hAnsi="PT Astra Serif"/>
          <w:sz w:val="28"/>
          <w:szCs w:val="28"/>
        </w:rPr>
        <w:t>» янва</w:t>
      </w:r>
      <w:r w:rsidR="00750A14">
        <w:rPr>
          <w:rFonts w:ascii="PT Astra Serif" w:hAnsi="PT Astra Serif"/>
          <w:sz w:val="28"/>
          <w:szCs w:val="28"/>
        </w:rPr>
        <w:t>р</w:t>
      </w:r>
      <w:r w:rsidR="000964A2">
        <w:rPr>
          <w:rFonts w:ascii="PT Astra Serif" w:hAnsi="PT Astra Serif"/>
          <w:sz w:val="28"/>
          <w:szCs w:val="28"/>
        </w:rPr>
        <w:t>я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адми</w:t>
      </w:r>
      <w:r w:rsidR="00D656BA">
        <w:rPr>
          <w:rFonts w:ascii="PT Astra Serif" w:hAnsi="PT Astra Serif"/>
          <w:sz w:val="28"/>
          <w:szCs w:val="28"/>
        </w:rPr>
        <w:t xml:space="preserve">нистрации </w:t>
      </w:r>
      <w:proofErr w:type="spellStart"/>
      <w:r w:rsidR="00D656B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56BA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</w:t>
      </w:r>
      <w:r w:rsidR="00D656BA">
        <w:rPr>
          <w:rFonts w:ascii="PT Astra Serif" w:hAnsi="PT Astra Serif"/>
          <w:sz w:val="28"/>
          <w:szCs w:val="28"/>
        </w:rPr>
        <w:t>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</w:t>
      </w:r>
      <w:proofErr w:type="gramStart"/>
      <w:r>
        <w:rPr>
          <w:rFonts w:ascii="PT Astra Serif" w:hAnsi="PT Astra Serif"/>
          <w:sz w:val="28"/>
          <w:szCs w:val="28"/>
        </w:rPr>
        <w:t>независимой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2C175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«12» января 2023 года по «20</w:t>
      </w:r>
      <w:r w:rsidR="00C328FB">
        <w:rPr>
          <w:rFonts w:ascii="PT Astra Serif" w:hAnsi="PT Astra Serif"/>
          <w:sz w:val="28"/>
          <w:szCs w:val="28"/>
        </w:rPr>
        <w:t>» янва</w:t>
      </w:r>
      <w:r w:rsidR="00750A14">
        <w:rPr>
          <w:rFonts w:ascii="PT Astra Serif" w:hAnsi="PT Astra Serif"/>
          <w:sz w:val="28"/>
          <w:szCs w:val="28"/>
        </w:rPr>
        <w:t>р</w:t>
      </w:r>
      <w:r w:rsidR="00C328FB">
        <w:rPr>
          <w:rFonts w:ascii="PT Astra Serif" w:hAnsi="PT Astra Serif"/>
          <w:sz w:val="28"/>
          <w:szCs w:val="28"/>
        </w:rPr>
        <w:t>я 2023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D10442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2C175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«12</w:t>
      </w:r>
      <w:bookmarkStart w:id="0" w:name="_GoBack"/>
      <w:bookmarkEnd w:id="0"/>
      <w:r w:rsidR="00C328FB">
        <w:rPr>
          <w:rFonts w:ascii="PT Astra Serif" w:hAnsi="PT Astra Serif"/>
          <w:sz w:val="28"/>
          <w:szCs w:val="28"/>
        </w:rPr>
        <w:t>» янва</w:t>
      </w:r>
      <w:r w:rsidR="00750A14">
        <w:rPr>
          <w:rFonts w:ascii="PT Astra Serif" w:hAnsi="PT Astra Serif"/>
          <w:sz w:val="28"/>
          <w:szCs w:val="28"/>
        </w:rPr>
        <w:t>р</w:t>
      </w:r>
      <w:r w:rsidR="00C328FB">
        <w:rPr>
          <w:rFonts w:ascii="PT Astra Serif" w:hAnsi="PT Astra Serif"/>
          <w:sz w:val="28"/>
          <w:szCs w:val="28"/>
        </w:rPr>
        <w:t>я 2023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C328FB" w:rsidP="00C328FB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экономического развития администрации </w:t>
            </w:r>
            <w:proofErr w:type="spellStart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C328FB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Г.Б.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Харитошкин</w:t>
            </w:r>
            <w:proofErr w:type="spellEnd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42" w:rsidRDefault="00D10442">
      <w:r>
        <w:separator/>
      </w:r>
    </w:p>
  </w:endnote>
  <w:endnote w:type="continuationSeparator" w:id="0">
    <w:p w:rsidR="00D10442" w:rsidRDefault="00D1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42" w:rsidRDefault="00D10442">
      <w:r>
        <w:separator/>
      </w:r>
    </w:p>
  </w:footnote>
  <w:footnote w:type="continuationSeparator" w:id="0">
    <w:p w:rsidR="00D10442" w:rsidRDefault="00D1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979EA"/>
    <w:rsid w:val="002C1753"/>
    <w:rsid w:val="005628A2"/>
    <w:rsid w:val="006750BE"/>
    <w:rsid w:val="006C60E8"/>
    <w:rsid w:val="006F5D8D"/>
    <w:rsid w:val="00750A14"/>
    <w:rsid w:val="007673ED"/>
    <w:rsid w:val="00850EF3"/>
    <w:rsid w:val="009149AC"/>
    <w:rsid w:val="00984733"/>
    <w:rsid w:val="00C328FB"/>
    <w:rsid w:val="00D10442"/>
    <w:rsid w:val="00D656BA"/>
    <w:rsid w:val="00E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2022-05-16T12:50:00Z</cp:lastPrinted>
  <dcterms:created xsi:type="dcterms:W3CDTF">2023-01-10T06:45:00Z</dcterms:created>
  <dcterms:modified xsi:type="dcterms:W3CDTF">2023-01-12T06:18:00Z</dcterms:modified>
</cp:coreProperties>
</file>