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ИНФОРМАЦИОННОЕ СООБЩЕНИЕ</w:t>
      </w:r>
      <w:r/>
    </w:p>
    <w:p>
      <w:pPr>
        <w:ind w:right="-143"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«</w:t>
      </w:r>
      <w:r>
        <w:rPr>
          <w:rFonts w:ascii="PT Astra Serif" w:hAnsi="PT Astra Serif" w:cs="PT Astra Serif" w:eastAsia="PT Astra Serif"/>
          <w:b/>
          <w:sz w:val="28"/>
          <w:szCs w:val="24"/>
          <w:highlight w:val="none"/>
        </w:rPr>
        <w:t xml:space="preserve">Об утверждении </w:t>
      </w:r>
      <w:r>
        <w:rPr>
          <w:rFonts w:ascii="PT Astra Serif" w:hAnsi="PT Astra Serif" w:cs="PT Astra Serif" w:eastAsia="PT Astra Serif"/>
          <w:b/>
          <w:sz w:val="28"/>
          <w:szCs w:val="28"/>
          <w:highlight w:val="none"/>
        </w:rPr>
        <w:t xml:space="preserve">административного регламента </w:t>
      </w:r>
      <w:r>
        <w:rPr>
          <w:rFonts w:ascii="PT Astra Serif" w:hAnsi="PT Astra Serif" w:cs="PT Astra Serif" w:eastAsia="PT Astra Serif"/>
          <w:b/>
          <w:sz w:val="28"/>
          <w:szCs w:val="28"/>
          <w:highlight w:val="none"/>
        </w:rPr>
        <w:t xml:space="preserve">предоставле</w:t>
      </w:r>
      <w:r>
        <w:rPr>
          <w:rFonts w:ascii="PT Astra Serif" w:hAnsi="PT Astra Serif" w:cs="PT Astra Serif" w:eastAsia="PT Astra Serif"/>
          <w:b/>
          <w:sz w:val="28"/>
          <w:szCs w:val="28"/>
          <w:highlight w:val="none"/>
        </w:rPr>
        <w:t xml:space="preserve">ния муниципальной услуги </w:t>
      </w:r>
      <w:r>
        <w:rPr>
          <w:rFonts w:ascii="PT Astra Serif" w:hAnsi="PT Astra Serif" w:cs="PT Astra Serif" w:eastAsia="PT Astra Serif"/>
          <w:b/>
          <w:sz w:val="28"/>
          <w:szCs w:val="28"/>
          <w:highlight w:val="none"/>
        </w:rPr>
        <w:t xml:space="preserve">«</w:t>
      </w:r>
      <w:r>
        <w:rPr>
          <w:rFonts w:ascii="PT Astra Serif" w:hAnsi="PT Astra Serif"/>
          <w:b/>
          <w:sz w:val="28"/>
          <w:szCs w:val="28"/>
        </w:rPr>
        <w:t xml:space="preserve">Выдача разрешен</w:t>
      </w:r>
      <w:r>
        <w:rPr>
          <w:rFonts w:ascii="PT Astra Serif" w:hAnsi="PT Astra Serif"/>
          <w:b/>
          <w:sz w:val="28"/>
          <w:szCs w:val="28"/>
        </w:rPr>
        <w:t xml:space="preserve">ия </w:t>
      </w:r>
      <w:r>
        <w:rPr>
          <w:rFonts w:ascii="PT Astra Serif" w:hAnsi="PT Astra Serif"/>
          <w:b/>
          <w:sz w:val="28"/>
          <w:szCs w:val="28"/>
        </w:rPr>
        <w:t xml:space="preserve">на ввод объекта в эксплуатацию</w:t>
      </w:r>
      <w:r>
        <w:rPr>
          <w:rFonts w:ascii="PT Astra Serif" w:hAnsi="PT Astra Serif"/>
          <w:b/>
          <w:sz w:val="28"/>
          <w:szCs w:val="28"/>
        </w:rPr>
        <w:t xml:space="preserve">»</w:t>
      </w:r>
      <w:r>
        <w:rPr>
          <w:rFonts w:ascii="PT Astra Serif" w:hAnsi="PT Astra Serif"/>
          <w:b/>
          <w:sz w:val="28"/>
          <w:szCs w:val="28"/>
        </w:rPr>
      </w:r>
      <w:r>
        <w:rPr>
          <w:b/>
          <w:sz w:val="28"/>
        </w:rPr>
      </w:r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ind w:firstLine="708"/>
        <w:jc w:val="both"/>
        <w:rPr>
          <w:rFonts w:ascii="PT Astra Serif" w:hAnsi="PT Astra Serif"/>
          <w:b w:val="false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обеспечения пров</w:t>
      </w:r>
      <w:r>
        <w:rPr>
          <w:rFonts w:ascii="PT Astra Serif" w:hAnsi="PT Astra Serif"/>
          <w:sz w:val="28"/>
          <w:szCs w:val="28"/>
        </w:rPr>
        <w:t xml:space="preserve">еде</w:t>
      </w:r>
      <w:r>
        <w:rPr>
          <w:rFonts w:ascii="PT Astra Serif" w:hAnsi="PT Astra Serif"/>
          <w:sz w:val="28"/>
          <w:szCs w:val="28"/>
        </w:rPr>
        <w:t xml:space="preserve">ния независимой экспертизы «1</w:t>
      </w: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июля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2021</w:t>
      </w:r>
      <w:r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>
        <w:rPr>
          <w:rFonts w:ascii="PT Astra Serif" w:hAnsi="PT Astra Serif"/>
          <w:sz w:val="28"/>
          <w:szCs w:val="28"/>
        </w:rPr>
        <w:t xml:space="preserve">а </w:t>
      </w:r>
      <w:r>
        <w:rPr>
          <w:rFonts w:ascii="PT Astra Serif" w:hAnsi="PT Astra Serif"/>
          <w:sz w:val="28"/>
          <w:szCs w:val="28"/>
        </w:rPr>
        <w:t xml:space="preserve">администрации Щекинского ра</w:t>
      </w:r>
      <w:r>
        <w:rPr>
          <w:rFonts w:ascii="PT Astra Serif" w:hAnsi="PT Astra Serif"/>
          <w:b w:val="false"/>
          <w:sz w:val="28"/>
          <w:szCs w:val="28"/>
        </w:rPr>
        <w:t xml:space="preserve">йона </w:t>
      </w:r>
      <w:r>
        <w:rPr>
          <w:rFonts w:ascii="PT Astra Serif" w:hAnsi="PT Astra Serif"/>
          <w:b w:val="false"/>
          <w:sz w:val="28"/>
          <w:szCs w:val="28"/>
        </w:rPr>
        <w:t xml:space="preserve">«</w:t>
      </w:r>
      <w:r>
        <w:rPr>
          <w:rFonts w:ascii="PT Astra Serif" w:hAnsi="PT Astra Serif" w:cs="PT Astra Serif" w:eastAsia="PT Astra Serif"/>
          <w:b w:val="false"/>
          <w:sz w:val="28"/>
          <w:szCs w:val="24"/>
          <w:highlight w:val="none"/>
        </w:rPr>
        <w:t xml:space="preserve">Об утверждении </w:t>
      </w:r>
      <w:r>
        <w:rPr>
          <w:rFonts w:ascii="PT Astra Serif" w:hAnsi="PT Astra Serif" w:cs="PT Astra Serif" w:eastAsia="PT Astra Serif"/>
          <w:b w:val="false"/>
          <w:sz w:val="28"/>
          <w:szCs w:val="28"/>
          <w:highlight w:val="none"/>
        </w:rPr>
        <w:t xml:space="preserve">административного регламента </w:t>
      </w:r>
      <w:r>
        <w:rPr>
          <w:rFonts w:ascii="PT Astra Serif" w:hAnsi="PT Astra Serif" w:cs="PT Astra Serif" w:eastAsia="PT Astra Serif"/>
          <w:b w:val="false"/>
          <w:sz w:val="28"/>
          <w:szCs w:val="28"/>
          <w:highlight w:val="none"/>
        </w:rPr>
        <w:t xml:space="preserve">предоставле</w:t>
      </w:r>
      <w:bookmarkStart w:id="0" w:name="_GoBack"/>
      <w:r>
        <w:rPr>
          <w:rFonts w:ascii="PT Astra Serif" w:hAnsi="PT Astra Serif" w:cs="PT Astra Serif" w:eastAsia="PT Astra Serif"/>
          <w:b w:val="false"/>
          <w:sz w:val="28"/>
          <w:highlight w:val="none"/>
        </w:rPr>
      </w:r>
      <w:bookmarkEnd w:id="0"/>
      <w:r>
        <w:rPr>
          <w:rFonts w:ascii="PT Astra Serif" w:hAnsi="PT Astra Serif" w:cs="PT Astra Serif" w:eastAsia="PT Astra Serif"/>
          <w:b w:val="false"/>
          <w:sz w:val="28"/>
          <w:szCs w:val="28"/>
          <w:highlight w:val="none"/>
        </w:rPr>
        <w:t xml:space="preserve">ния муниципальной ус</w:t>
      </w:r>
      <w:r>
        <w:rPr>
          <w:rFonts w:ascii="PT Astra Serif" w:hAnsi="PT Astra Serif" w:cs="PT Astra Serif" w:eastAsia="PT Astra Serif"/>
          <w:b w:val="false"/>
          <w:sz w:val="28"/>
          <w:szCs w:val="28"/>
          <w:highlight w:val="none"/>
        </w:rPr>
        <w:t xml:space="preserve">луги </w:t>
      </w:r>
      <w:r>
        <w:rPr>
          <w:rFonts w:ascii="PT Astra Serif" w:hAnsi="PT Astra Serif" w:cs="PT Astra Serif" w:eastAsia="PT Astra Serif"/>
          <w:b w:val="false"/>
          <w:sz w:val="28"/>
          <w:szCs w:val="28"/>
          <w:highlight w:val="none"/>
        </w:rPr>
        <w:t xml:space="preserve">«</w:t>
      </w:r>
      <w:r>
        <w:rPr>
          <w:rFonts w:ascii="PT Astra Serif" w:hAnsi="PT Astra Serif"/>
          <w:b w:val="false"/>
          <w:sz w:val="28"/>
          <w:szCs w:val="28"/>
        </w:rPr>
        <w:t xml:space="preserve">Выдача разрешения </w:t>
      </w:r>
      <w:r>
        <w:rPr>
          <w:rFonts w:ascii="PT Astra Serif" w:hAnsi="PT Astra Serif"/>
          <w:b w:val="false"/>
          <w:sz w:val="28"/>
          <w:szCs w:val="28"/>
        </w:rPr>
        <w:t xml:space="preserve">на ввод объекта в эксплуатацию</w:t>
      </w:r>
      <w:r>
        <w:rPr>
          <w:rFonts w:ascii="PT Astra Serif" w:hAnsi="PT Astra Serif"/>
          <w:b w:val="false"/>
          <w:sz w:val="28"/>
          <w:szCs w:val="28"/>
        </w:rPr>
        <w:t xml:space="preserve">» </w:t>
      </w:r>
      <w:r>
        <w:rPr>
          <w:rFonts w:ascii="PT Astra Serif" w:hAnsi="PT Astra Serif"/>
          <w:b w:val="false"/>
          <w:sz w:val="28"/>
          <w:szCs w:val="28"/>
        </w:rPr>
        <w:t xml:space="preserve">размещен в сети «Интернет».</w:t>
      </w:r>
      <w:r>
        <w:rPr>
          <w:b w:val="false"/>
          <w:sz w:val="28"/>
        </w:rPr>
      </w:r>
      <w:r>
        <w:rPr>
          <w:sz w:val="28"/>
        </w:rPr>
      </w:r>
    </w:p>
    <w:p>
      <w:pPr>
        <w:ind w:firstLine="709"/>
        <w:jc w:val="both"/>
        <w:shd w:val="clear" w:fill="FFFFFF" w:color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</w:t>
      </w:r>
      <w:r>
        <w:rPr>
          <w:rFonts w:ascii="PT Astra Serif" w:hAnsi="PT Astra Serif"/>
          <w:sz w:val="28"/>
          <w:szCs w:val="28"/>
        </w:rPr>
        <w:t xml:space="preserve"> экспертизы</w:t>
      </w:r>
      <w:r>
        <w:rPr>
          <w:rFonts w:ascii="PT Astra Serif" w:hAnsi="PT Astra Serif"/>
          <w:sz w:val="28"/>
          <w:szCs w:val="28"/>
        </w:rPr>
        <w:t xml:space="preserve"> составляет 15 календарных дней </w:t>
      </w:r>
      <w:r>
        <w:rPr>
          <w:rFonts w:ascii="PT Astra Serif" w:hAnsi="PT Astra Serif"/>
          <w:sz w:val="28"/>
          <w:szCs w:val="28"/>
        </w:rPr>
        <w:t xml:space="preserve">с даты размещения</w:t>
      </w:r>
      <w:r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</w:t>
      </w:r>
      <w:r>
        <w:rPr>
          <w:rFonts w:ascii="PT Astra Serif" w:hAnsi="PT Astra Serif"/>
          <w:sz w:val="28"/>
          <w:szCs w:val="28"/>
        </w:rPr>
        <w:t xml:space="preserve">ения независимой экспертизы с «1</w:t>
      </w: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июля 2021 года по «27</w:t>
      </w:r>
      <w:r>
        <w:rPr>
          <w:rFonts w:ascii="PT Astra Serif" w:hAnsi="PT Astra Serif"/>
          <w:sz w:val="28"/>
          <w:szCs w:val="28"/>
        </w:rPr>
        <w:t xml:space="preserve">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июля</w:t>
      </w:r>
      <w:r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года.</w:t>
      </w:r>
      <w:r/>
    </w:p>
    <w:p>
      <w:pPr>
        <w:ind w:firstLine="709"/>
        <w:jc w:val="both"/>
        <w:spacing w:after="225"/>
        <w:shd w:val="clear" w:fill="FFFFFF" w:color="FFFFFF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>
        <w:rPr>
          <w:rFonts w:ascii="PT Astra Serif" w:hAnsi="PT Astra Serif"/>
          <w:sz w:val="28"/>
          <w:szCs w:val="28"/>
        </w:rPr>
        <w:t xml:space="preserve">1, или в виде электронного </w:t>
      </w:r>
      <w:r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9" w:tooltip="mailto:ased_mo_schekino@tularegion.ru" w:history="1">
        <w:r>
          <w:rPr>
            <w:rFonts w:ascii="PT Astra Serif" w:hAnsi="PT Astra Serif"/>
            <w:sz w:val="28"/>
            <w:szCs w:val="28"/>
            <w:u w:val="single"/>
          </w:rPr>
          <w:t xml:space="preserve">ased_mo_schekino@tularegion.ru</w:t>
        </w:r>
      </w:hyperlink>
      <w:r/>
      <w:r/>
    </w:p>
    <w:p>
      <w:pPr>
        <w:ind w:firstLine="709"/>
        <w:jc w:val="both"/>
        <w:spacing w:after="225"/>
        <w:shd w:val="clear" w:fill="FFFFFF" w:color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июля</w:t>
      </w:r>
      <w:r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 года</w:t>
      </w:r>
      <w:r/>
    </w:p>
    <w:p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ind w:firstLine="709"/>
        <w:jc w:val="both"/>
        <w:rPr>
          <w:rFonts w:ascii="PT Astra Serif" w:hAnsi="PT Astra Serif" w:eastAsia="Calibri"/>
          <w:sz w:val="28"/>
          <w:szCs w:val="28"/>
        </w:rPr>
      </w:pPr>
      <w:r>
        <w:rPr>
          <w:rFonts w:ascii="PT Astra Serif" w:hAnsi="PT Astra Serif" w:eastAsia="Calibri"/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1"/>
    <w:next w:val="811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character" w:styleId="638">
    <w:name w:val="Heading 3 Char"/>
    <w:basedOn w:val="813"/>
    <w:link w:val="812"/>
    <w:uiPriority w:val="9"/>
    <w:rPr>
      <w:rFonts w:ascii="Arial" w:hAnsi="Arial" w:cs="Arial" w:eastAsia="Arial"/>
      <w:sz w:val="30"/>
      <w:szCs w:val="30"/>
    </w:rPr>
  </w:style>
  <w:style w:type="paragraph" w:styleId="639">
    <w:name w:val="Heading 4"/>
    <w:basedOn w:val="811"/>
    <w:next w:val="811"/>
    <w:link w:val="64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0">
    <w:name w:val="Heading 4 Char"/>
    <w:basedOn w:val="813"/>
    <w:link w:val="639"/>
    <w:uiPriority w:val="9"/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811"/>
    <w:next w:val="811"/>
    <w:link w:val="64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2">
    <w:name w:val="Heading 5 Char"/>
    <w:basedOn w:val="813"/>
    <w:link w:val="641"/>
    <w:uiPriority w:val="9"/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811"/>
    <w:next w:val="811"/>
    <w:link w:val="64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4">
    <w:name w:val="Heading 6 Char"/>
    <w:basedOn w:val="813"/>
    <w:link w:val="643"/>
    <w:uiPriority w:val="9"/>
    <w:rPr>
      <w:rFonts w:ascii="Arial" w:hAnsi="Arial" w:cs="Arial" w:eastAsia="Arial"/>
      <w:b/>
      <w:bCs/>
      <w:sz w:val="22"/>
      <w:szCs w:val="22"/>
    </w:rPr>
  </w:style>
  <w:style w:type="paragraph" w:styleId="645">
    <w:name w:val="Heading 7"/>
    <w:basedOn w:val="811"/>
    <w:next w:val="811"/>
    <w:link w:val="64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6">
    <w:name w:val="Heading 7 Char"/>
    <w:basedOn w:val="813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7">
    <w:name w:val="Heading 8"/>
    <w:basedOn w:val="811"/>
    <w:next w:val="811"/>
    <w:link w:val="64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8">
    <w:name w:val="Heading 8 Char"/>
    <w:basedOn w:val="813"/>
    <w:link w:val="647"/>
    <w:uiPriority w:val="9"/>
    <w:rPr>
      <w:rFonts w:ascii="Arial" w:hAnsi="Arial" w:cs="Arial" w:eastAsia="Arial"/>
      <w:i/>
      <w:iCs/>
      <w:sz w:val="22"/>
      <w:szCs w:val="22"/>
    </w:rPr>
  </w:style>
  <w:style w:type="paragraph" w:styleId="649">
    <w:name w:val="Heading 9"/>
    <w:basedOn w:val="811"/>
    <w:next w:val="811"/>
    <w:link w:val="65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0">
    <w:name w:val="Heading 9 Char"/>
    <w:basedOn w:val="813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51">
    <w:name w:val="List Paragraph"/>
    <w:basedOn w:val="811"/>
    <w:qFormat/>
    <w:uiPriority w:val="34"/>
    <w:pPr>
      <w:contextualSpacing w:val="true"/>
      <w:ind w:left="720"/>
    </w:pPr>
  </w:style>
  <w:style w:type="paragraph" w:styleId="652">
    <w:name w:val="No Spacing"/>
    <w:qFormat/>
    <w:uiPriority w:val="1"/>
    <w:pPr>
      <w:spacing w:lineRule="auto" w:line="240" w:after="0" w:before="0"/>
    </w:pPr>
  </w:style>
  <w:style w:type="paragraph" w:styleId="653">
    <w:name w:val="Title"/>
    <w:basedOn w:val="811"/>
    <w:next w:val="811"/>
    <w:link w:val="654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4">
    <w:name w:val="Title Char"/>
    <w:basedOn w:val="813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qFormat/>
    <w:uiPriority w:val="11"/>
    <w:rPr>
      <w:sz w:val="24"/>
      <w:szCs w:val="24"/>
    </w:rPr>
    <w:pPr>
      <w:spacing w:after="200" w:before="200"/>
    </w:pPr>
  </w:style>
  <w:style w:type="character" w:styleId="656">
    <w:name w:val="Subtitle Char"/>
    <w:basedOn w:val="813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qFormat/>
    <w:uiPriority w:val="29"/>
    <w:rPr>
      <w:i/>
    </w:rPr>
    <w:pPr>
      <w:ind w:left="720" w:right="720"/>
    </w:p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3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3"/>
    <w:link w:val="663"/>
    <w:uiPriority w:val="99"/>
  </w:style>
  <w:style w:type="paragraph" w:styleId="665">
    <w:name w:val="Caption"/>
    <w:basedOn w:val="811"/>
    <w:next w:val="8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4">
    <w:name w:val="Grid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6">
    <w:name w:val="Grid Table 4 - Accent 1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7">
    <w:name w:val="Grid Table 4 - Accent 2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8">
    <w:name w:val="Grid Table 4 - Accent 3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9">
    <w:name w:val="Grid Table 4 - Accent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0">
    <w:name w:val="Grid Table 4 - Accent 5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1">
    <w:name w:val="Grid Table 4 - Accent 6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2">
    <w:name w:val="Grid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3">
    <w:name w:val="Grid Table 5 Dark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09">
    <w:name w:val="Grid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1">
    <w:name w:val="List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2">
    <w:name w:val="List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3">
    <w:name w:val="List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4">
    <w:name w:val="List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5">
    <w:name w:val="List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6">
    <w:name w:val="List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7">
    <w:name w:val="List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9">
    <w:name w:val="List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0">
    <w:name w:val="List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1">
    <w:name w:val="List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2">
    <w:name w:val="List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3">
    <w:name w:val="List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4">
    <w:name w:val="List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5">
    <w:name w:val="List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3">
    <w:name w:val="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4">
    <w:name w:val="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5">
    <w:name w:val="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6">
    <w:name w:val="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7">
    <w:name w:val="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8">
    <w:name w:val="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79">
    <w:name w:val="Bordered &amp; 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0">
    <w:name w:val="Bordered &amp; 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1">
    <w:name w:val="Bordered &amp; 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2">
    <w:name w:val="Bordered &amp; 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3">
    <w:name w:val="Bordered &amp; 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4">
    <w:name w:val="Bordered &amp; 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5">
    <w:name w:val="Bordered &amp; 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6">
    <w:name w:val="Bordered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7">
    <w:name w:val="Bordered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8">
    <w:name w:val="Bordered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9">
    <w:name w:val="Bordered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0">
    <w:name w:val="Bordered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1">
    <w:name w:val="Bordered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2">
    <w:name w:val="Bordered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rPr>
      <w:sz w:val="18"/>
    </w:rPr>
    <w:pPr>
      <w:spacing w:lineRule="auto" w:line="240" w:after="40"/>
    </w:p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3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rPr>
      <w:sz w:val="20"/>
    </w:rPr>
    <w:pPr>
      <w:spacing w:lineRule="auto" w:line="240" w:after="0"/>
    </w:p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3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rPr>
      <w:rFonts w:ascii="Times New Roman" w:hAnsi="Times New Roman" w:cs="Times New Roman" w:eastAsia="Times New Roman"/>
      <w:sz w:val="20"/>
      <w:szCs w:val="20"/>
      <w:lang w:eastAsia="ru-RU"/>
    </w:rPr>
    <w:pPr>
      <w:spacing w:lineRule="auto" w:line="240" w:after="0"/>
    </w:pPr>
  </w:style>
  <w:style w:type="paragraph" w:styleId="812">
    <w:name w:val="Heading 3"/>
    <w:basedOn w:val="811"/>
    <w:next w:val="811"/>
    <w:link w:val="816"/>
    <w:qFormat/>
    <w:rPr>
      <w:sz w:val="28"/>
      <w:szCs w:val="28"/>
    </w:rPr>
    <w:pPr>
      <w:jc w:val="right"/>
      <w:keepNext/>
      <w:spacing w:lineRule="auto" w:line="360"/>
      <w:outlineLvl w:val="2"/>
    </w:p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3 Знак"/>
    <w:basedOn w:val="813"/>
    <w:link w:val="812"/>
    <w:rPr>
      <w:rFonts w:ascii="Times New Roman" w:hAnsi="Times New Roman" w:cs="Times New Roman" w:eastAsia="Times New Roman"/>
      <w:sz w:val="28"/>
      <w:szCs w:val="28"/>
      <w:lang w:eastAsia="ru-RU"/>
    </w:rPr>
  </w:style>
  <w:style w:type="paragraph" w:styleId="817">
    <w:name w:val="Balloon Text"/>
    <w:basedOn w:val="811"/>
    <w:link w:val="81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18" w:customStyle="1">
    <w:name w:val="Текст выноски Знак"/>
    <w:basedOn w:val="813"/>
    <w:link w:val="817"/>
    <w:uiPriority w:val="99"/>
    <w:semiHidden/>
    <w:rPr>
      <w:rFonts w:ascii="Segoe UI" w:hAnsi="Segoe UI" w:cs="Segoe UI" w:eastAsia="Times New Roman"/>
      <w:sz w:val="18"/>
      <w:szCs w:val="18"/>
      <w:lang w:eastAsia="ru-RU"/>
    </w:rPr>
  </w:style>
  <w:style w:type="paragraph" w:styleId="819">
    <w:name w:val="Обычный"/>
    <w:rPr>
      <w:rFonts w:ascii="Calibri" w:hAnsi="Calibri" w:cs="Times New Roman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en-US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76" w:after="20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_632" w:customStyle="1">
    <w:name w:val="ConsPlusNormal"/>
    <w:link w:val="973"/>
    <w:qFormat/>
    <w:rPr>
      <w:rFonts w:ascii="Arial" w:hAnsi="Arial" w:cs="Arial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ased_mo_schekino@tularegio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15</cp:revision>
  <dcterms:created xsi:type="dcterms:W3CDTF">2020-06-19T10:51:00Z</dcterms:created>
  <dcterms:modified xsi:type="dcterms:W3CDTF">2021-07-30T10:41:44Z</dcterms:modified>
</cp:coreProperties>
</file>