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D8" w:rsidRPr="00E967C4" w:rsidRDefault="00FE2663" w:rsidP="00B217D8">
      <w:pPr>
        <w:rPr>
          <w:rFonts w:ascii="PT Astra Serif" w:eastAsia="Times New Roman" w:hAnsi="PT Astra Serif" w:cs="Times New Roman"/>
          <w:b/>
          <w:sz w:val="20"/>
          <w:szCs w:val="24"/>
          <w:lang w:eastAsia="ru-RU"/>
        </w:rPr>
      </w:pPr>
      <w:r>
        <w:rPr>
          <w:rFonts w:ascii="PT Astra Serif" w:eastAsia="Times New Roman" w:hAnsi="PT Astra Serif" w:cs="Times New Roman"/>
          <w:sz w:val="28"/>
          <w:szCs w:val="28"/>
          <w:lang w:eastAsia="ru-RU"/>
        </w:rPr>
        <w:t xml:space="preserve"> </w:t>
      </w:r>
      <w:r w:rsidR="00B217D8" w:rsidRPr="00B217D8">
        <w:rPr>
          <w:rFonts w:ascii="Times New Roman" w:eastAsia="Times New Roman" w:hAnsi="Times New Roman" w:cs="Times New Roman"/>
          <w:sz w:val="28"/>
          <w:szCs w:val="28"/>
          <w:lang w:eastAsia="ru-RU"/>
        </w:rPr>
        <w:t xml:space="preserve">                                                            </w:t>
      </w:r>
      <w:r w:rsidR="00B217D8">
        <w:rPr>
          <w:rFonts w:ascii="Times New Roman" w:eastAsia="Times New Roman" w:hAnsi="Times New Roman" w:cs="Times New Roman"/>
          <w:noProof/>
          <w:sz w:val="20"/>
          <w:szCs w:val="20"/>
          <w:lang w:eastAsia="ru-RU"/>
        </w:rPr>
        <w:drawing>
          <wp:anchor distT="0" distB="0" distL="114300" distR="114300" simplePos="0" relativeHeight="251657728" behindDoc="0" locked="0" layoutInCell="1" allowOverlap="1" wp14:anchorId="0A114493" wp14:editId="53807B04">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B217D8" w:rsidRPr="00B217D8">
        <w:rPr>
          <w:rFonts w:ascii="Times New Roman" w:eastAsia="Times New Roman" w:hAnsi="Times New Roman" w:cs="Times New Roman"/>
          <w:b/>
          <w:sz w:val="20"/>
          <w:szCs w:val="24"/>
          <w:lang w:eastAsia="ru-RU"/>
        </w:rPr>
        <w:br w:type="textWrapping" w:clear="all"/>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Тульская область</w:t>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 xml:space="preserve">Муниципальное образование </w:t>
      </w:r>
    </w:p>
    <w:p w:rsidR="00B217D8" w:rsidRPr="00E967C4" w:rsidRDefault="00B217D8" w:rsidP="00B217D8">
      <w:pPr>
        <w:spacing w:after="0" w:line="240" w:lineRule="auto"/>
        <w:jc w:val="center"/>
        <w:rPr>
          <w:rFonts w:ascii="PT Astra Serif" w:eastAsia="Times New Roman" w:hAnsi="PT Astra Serif" w:cs="Times New Roman"/>
          <w:b/>
          <w:spacing w:val="43"/>
          <w:sz w:val="20"/>
          <w:szCs w:val="24"/>
          <w:lang w:eastAsia="ru-RU"/>
        </w:rPr>
      </w:pPr>
      <w:r w:rsidRPr="00E967C4">
        <w:rPr>
          <w:rFonts w:ascii="PT Astra Serif" w:eastAsia="Times New Roman" w:hAnsi="PT Astra Serif" w:cs="Times New Roman"/>
          <w:b/>
          <w:spacing w:val="43"/>
          <w:sz w:val="20"/>
          <w:szCs w:val="24"/>
          <w:lang w:eastAsia="ru-RU"/>
        </w:rPr>
        <w:t>ЩЁКИНСКИЙ РАЙОН</w:t>
      </w:r>
    </w:p>
    <w:p w:rsidR="00B217D8" w:rsidRPr="00E967C4" w:rsidRDefault="00B217D8" w:rsidP="00B217D8">
      <w:pPr>
        <w:spacing w:after="0" w:line="120" w:lineRule="exact"/>
        <w:jc w:val="center"/>
        <w:rPr>
          <w:rFonts w:ascii="PT Astra Serif" w:eastAsia="Times New Roman" w:hAnsi="PT Astra Serif" w:cs="Times New Roman"/>
          <w:b/>
          <w:sz w:val="20"/>
          <w:szCs w:val="24"/>
          <w:lang w:eastAsia="ru-RU"/>
        </w:rPr>
      </w:pP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АДМИНИСТРАЦИЯ ЩЁКИНСКОГО РАЙОНА</w:t>
      </w:r>
    </w:p>
    <w:p w:rsidR="00B217D8" w:rsidRPr="00E967C4" w:rsidRDefault="00B217D8" w:rsidP="00B217D8">
      <w:pPr>
        <w:spacing w:after="0" w:line="120" w:lineRule="exact"/>
        <w:jc w:val="center"/>
        <w:rPr>
          <w:rFonts w:ascii="PT Astra Serif" w:eastAsia="Times New Roman" w:hAnsi="PT Astra Serif" w:cs="Times New Roman"/>
          <w:sz w:val="20"/>
          <w:szCs w:val="24"/>
          <w:lang w:eastAsia="ru-RU"/>
        </w:rPr>
      </w:pPr>
    </w:p>
    <w:p w:rsidR="00B217D8" w:rsidRPr="00E967C4" w:rsidRDefault="00B217D8" w:rsidP="00B217D8">
      <w:pPr>
        <w:tabs>
          <w:tab w:val="left" w:pos="567"/>
          <w:tab w:val="left" w:pos="5387"/>
        </w:tabs>
        <w:spacing w:after="0" w:line="240" w:lineRule="auto"/>
        <w:jc w:val="center"/>
        <w:rPr>
          <w:rFonts w:ascii="PT Astra Serif" w:eastAsia="Times New Roman" w:hAnsi="PT Astra Serif" w:cs="Tahoma"/>
          <w:b/>
          <w:spacing w:val="30"/>
          <w:sz w:val="28"/>
          <w:szCs w:val="28"/>
          <w:lang w:eastAsia="ru-RU"/>
        </w:rPr>
      </w:pPr>
      <w:proofErr w:type="gramStart"/>
      <w:r w:rsidRPr="00E967C4">
        <w:rPr>
          <w:rFonts w:ascii="PT Astra Serif" w:eastAsia="Times New Roman" w:hAnsi="PT Astra Serif" w:cs="Tahoma"/>
          <w:b/>
          <w:spacing w:val="30"/>
          <w:sz w:val="28"/>
          <w:szCs w:val="28"/>
          <w:lang w:eastAsia="ru-RU"/>
        </w:rPr>
        <w:t>П</w:t>
      </w:r>
      <w:proofErr w:type="gramEnd"/>
      <w:r w:rsidRPr="00E967C4">
        <w:rPr>
          <w:rFonts w:ascii="PT Astra Serif" w:eastAsia="Times New Roman" w:hAnsi="PT Astra Serif" w:cs="Tahoma"/>
          <w:b/>
          <w:spacing w:val="30"/>
          <w:sz w:val="28"/>
          <w:szCs w:val="28"/>
          <w:lang w:eastAsia="ru-RU"/>
        </w:rPr>
        <w:t xml:space="preserve"> О С Т А Н О В Л Е Н И Е</w:t>
      </w:r>
    </w:p>
    <w:p w:rsidR="00B217D8" w:rsidRPr="00B217D8" w:rsidRDefault="00B217D8" w:rsidP="00B217D8">
      <w:pPr>
        <w:tabs>
          <w:tab w:val="left" w:pos="5160"/>
        </w:tabs>
        <w:spacing w:after="0" w:line="240" w:lineRule="auto"/>
        <w:jc w:val="both"/>
        <w:rPr>
          <w:rFonts w:ascii="Arial" w:eastAsia="Times New Roman" w:hAnsi="Arial" w:cs="Times New Roman"/>
          <w:sz w:val="20"/>
          <w:szCs w:val="24"/>
          <w:lang w:eastAsia="ru-RU"/>
        </w:rPr>
      </w:pPr>
      <w:r w:rsidRPr="00B217D8">
        <w:rPr>
          <w:rFonts w:ascii="Arial" w:eastAsia="Times New Roman" w:hAnsi="Arial" w:cs="Times New Roman"/>
          <w:sz w:val="20"/>
          <w:szCs w:val="24"/>
          <w:lang w:eastAsia="ru-RU"/>
        </w:rPr>
        <w:tab/>
      </w:r>
    </w:p>
    <w:p w:rsidR="00B217D8" w:rsidRPr="00B217D8" w:rsidRDefault="00B217D8" w:rsidP="00B217D8">
      <w:pPr>
        <w:spacing w:after="0" w:line="240" w:lineRule="auto"/>
        <w:ind w:firstLine="142"/>
        <w:jc w:val="both"/>
        <w:rPr>
          <w:rFonts w:ascii="Arial" w:eastAsia="Times New Roman" w:hAnsi="Arial" w:cs="Times New Roman"/>
          <w:sz w:val="20"/>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704" behindDoc="0" locked="0" layoutInCell="1" allowOverlap="1" wp14:anchorId="02FC2A77" wp14:editId="1EF5BAD3">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C39" w:rsidRPr="00475E09" w:rsidRDefault="00BE1C39" w:rsidP="00B217D8">
                            <w:pPr>
                              <w:rPr>
                                <w:rFonts w:ascii="Arial" w:hAnsi="Arial"/>
                                <w:b/>
                                <w:sz w:val="24"/>
                                <w:szCs w:val="24"/>
                                <w:lang w:val="en-US"/>
                              </w:rPr>
                            </w:pPr>
                            <w:r>
                              <w:rPr>
                                <w:rFonts w:ascii="Arial" w:hAnsi="Arial"/>
                                <w:b/>
                                <w:sz w:val="24"/>
                                <w:szCs w:val="24"/>
                                <w:lang w:val="en-US"/>
                              </w:rPr>
                              <w:t xml:space="preserve">  </w:t>
                            </w:r>
                            <w:r>
                              <w:rPr>
                                <w:rFonts w:ascii="Arial" w:hAnsi="Arial"/>
                                <w:b/>
                                <w:sz w:val="24"/>
                                <w:szCs w:val="24"/>
                              </w:rPr>
                              <w:t>о</w:t>
                            </w:r>
                            <w:r w:rsidRPr="00475E09">
                              <w:rPr>
                                <w:rFonts w:ascii="Arial" w:hAnsi="Arial"/>
                                <w:b/>
                                <w:sz w:val="24"/>
                                <w:szCs w:val="24"/>
                              </w:rPr>
                              <w:t>т</w:t>
                            </w:r>
                            <w:r>
                              <w:rPr>
                                <w:rFonts w:ascii="Arial" w:hAnsi="Arial"/>
                                <w:b/>
                                <w:sz w:val="24"/>
                                <w:szCs w:val="24"/>
                                <w:lang w:val="en-US"/>
                              </w:rPr>
                              <w:t>______________</w:t>
                            </w:r>
                            <w:r>
                              <w:rPr>
                                <w:rFonts w:ascii="Arial" w:hAnsi="Arial"/>
                                <w:b/>
                                <w:sz w:val="24"/>
                                <w:szCs w:val="24"/>
                              </w:rPr>
                              <w:t xml:space="preserve">_    </w:t>
                            </w:r>
                            <w:r w:rsidRPr="00475E09">
                              <w:rPr>
                                <w:rFonts w:ascii="Arial" w:hAnsi="Arial"/>
                                <w:b/>
                                <w:sz w:val="24"/>
                                <w:szCs w:val="24"/>
                              </w:rPr>
                              <w:t>№</w:t>
                            </w:r>
                            <w:r>
                              <w:rPr>
                                <w:rFonts w:ascii="Arial" w:hAnsi="Arial"/>
                                <w:b/>
                                <w:sz w:val="24"/>
                                <w:szCs w:val="24"/>
                              </w:rPr>
                              <w:t>_______________</w:t>
                            </w:r>
                            <w:r w:rsidRPr="00475E09">
                              <w:rPr>
                                <w:rFonts w:ascii="Arial" w:hAnsi="Arial"/>
                                <w:b/>
                                <w:sz w:val="24"/>
                                <w:szCs w:val="24"/>
                              </w:rPr>
                              <w:t> </w:t>
                            </w:r>
                          </w:p>
                          <w:p w:rsidR="00BE1C39" w:rsidRDefault="00BE1C39" w:rsidP="00B217D8">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BE1C39" w:rsidRPr="00475E09" w:rsidRDefault="00BE1C39" w:rsidP="00B217D8">
                      <w:pPr>
                        <w:rPr>
                          <w:rFonts w:ascii="Arial" w:hAnsi="Arial"/>
                          <w:b/>
                          <w:sz w:val="24"/>
                          <w:szCs w:val="24"/>
                          <w:lang w:val="en-US"/>
                        </w:rPr>
                      </w:pPr>
                      <w:r>
                        <w:rPr>
                          <w:rFonts w:ascii="Arial" w:hAnsi="Arial"/>
                          <w:b/>
                          <w:sz w:val="24"/>
                          <w:szCs w:val="24"/>
                          <w:lang w:val="en-US"/>
                        </w:rPr>
                        <w:t xml:space="preserve">  </w:t>
                      </w:r>
                      <w:r>
                        <w:rPr>
                          <w:rFonts w:ascii="Arial" w:hAnsi="Arial"/>
                          <w:b/>
                          <w:sz w:val="24"/>
                          <w:szCs w:val="24"/>
                        </w:rPr>
                        <w:t>о</w:t>
                      </w:r>
                      <w:r w:rsidRPr="00475E09">
                        <w:rPr>
                          <w:rFonts w:ascii="Arial" w:hAnsi="Arial"/>
                          <w:b/>
                          <w:sz w:val="24"/>
                          <w:szCs w:val="24"/>
                        </w:rPr>
                        <w:t>т</w:t>
                      </w:r>
                      <w:r>
                        <w:rPr>
                          <w:rFonts w:ascii="Arial" w:hAnsi="Arial"/>
                          <w:b/>
                          <w:sz w:val="24"/>
                          <w:szCs w:val="24"/>
                          <w:lang w:val="en-US"/>
                        </w:rPr>
                        <w:t>______________</w:t>
                      </w:r>
                      <w:r>
                        <w:rPr>
                          <w:rFonts w:ascii="Arial" w:hAnsi="Arial"/>
                          <w:b/>
                          <w:sz w:val="24"/>
                          <w:szCs w:val="24"/>
                        </w:rPr>
                        <w:t xml:space="preserve">_    </w:t>
                      </w:r>
                      <w:r w:rsidRPr="00475E09">
                        <w:rPr>
                          <w:rFonts w:ascii="Arial" w:hAnsi="Arial"/>
                          <w:b/>
                          <w:sz w:val="24"/>
                          <w:szCs w:val="24"/>
                        </w:rPr>
                        <w:t>№</w:t>
                      </w:r>
                      <w:r>
                        <w:rPr>
                          <w:rFonts w:ascii="Arial" w:hAnsi="Arial"/>
                          <w:b/>
                          <w:sz w:val="24"/>
                          <w:szCs w:val="24"/>
                        </w:rPr>
                        <w:t>_______________</w:t>
                      </w:r>
                      <w:r w:rsidRPr="00475E09">
                        <w:rPr>
                          <w:rFonts w:ascii="Arial" w:hAnsi="Arial"/>
                          <w:b/>
                          <w:sz w:val="24"/>
                          <w:szCs w:val="24"/>
                        </w:rPr>
                        <w:t> </w:t>
                      </w:r>
                    </w:p>
                    <w:p w:rsidR="00BE1C39" w:rsidRDefault="00BE1C39" w:rsidP="00B217D8">
                      <w:pPr>
                        <w:rPr>
                          <w:rFonts w:ascii="Arial" w:hAnsi="Arial"/>
                          <w:sz w:val="24"/>
                          <w:lang w:val="en-US"/>
                        </w:rPr>
                      </w:pPr>
                    </w:p>
                  </w:txbxContent>
                </v:textbox>
              </v:shape>
            </w:pict>
          </mc:Fallback>
        </mc:AlternateContent>
      </w:r>
    </w:p>
    <w:p w:rsidR="00B217D8" w:rsidRPr="003309E1" w:rsidRDefault="00F076FA" w:rsidP="00B217D8">
      <w:pPr>
        <w:spacing w:after="0" w:line="240" w:lineRule="auto"/>
        <w:ind w:firstLine="142"/>
        <w:jc w:val="both"/>
        <w:rPr>
          <w:rFonts w:ascii="Arial" w:eastAsia="Times New Roman" w:hAnsi="Arial" w:cs="Times New Roman"/>
          <w:sz w:val="20"/>
          <w:szCs w:val="24"/>
          <w:lang w:eastAsia="ru-RU"/>
        </w:rPr>
      </w:pPr>
      <w:r w:rsidRPr="00F076FA">
        <w:rPr>
          <w:rFonts w:ascii="Arial" w:eastAsia="Times New Roman" w:hAnsi="Arial" w:cs="Times New Roman"/>
          <w:sz w:val="20"/>
          <w:szCs w:val="24"/>
          <w:lang w:eastAsia="ru-RU"/>
        </w:rPr>
        <w:t xml:space="preserve"> </w:t>
      </w:r>
      <w:r w:rsidRPr="003309E1">
        <w:rPr>
          <w:rFonts w:ascii="Arial" w:eastAsia="Times New Roman" w:hAnsi="Arial" w:cs="Times New Roman"/>
          <w:sz w:val="20"/>
          <w:szCs w:val="24"/>
          <w:lang w:eastAsia="ru-RU"/>
        </w:rPr>
        <w:t xml:space="preserve">  </w:t>
      </w: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 внесении изменений в постановление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администрации </w:t>
      </w:r>
      <w:proofErr w:type="spellStart"/>
      <w:r w:rsidRPr="00E967C4">
        <w:rPr>
          <w:rFonts w:ascii="PT Astra Serif" w:eastAsia="Times New Roman" w:hAnsi="PT Astra Serif" w:cs="Times New Roman"/>
          <w:b/>
          <w:bCs/>
          <w:sz w:val="28"/>
          <w:szCs w:val="28"/>
          <w:lang w:eastAsia="ru-RU"/>
        </w:rPr>
        <w:t>Щекинского</w:t>
      </w:r>
      <w:proofErr w:type="spellEnd"/>
      <w:r w:rsidRPr="00E967C4">
        <w:rPr>
          <w:rFonts w:ascii="PT Astra Serif" w:eastAsia="Times New Roman" w:hAnsi="PT Astra Serif" w:cs="Times New Roman"/>
          <w:b/>
          <w:bCs/>
          <w:sz w:val="28"/>
          <w:szCs w:val="28"/>
          <w:lang w:eastAsia="ru-RU"/>
        </w:rPr>
        <w:t xml:space="preserve"> района от 21.09.2018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9-1240 «Об утверждении муниципальной программы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«Управление муниципальными финансами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w:t>
      </w: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E967C4" w:rsidRDefault="00B217D8" w:rsidP="00B217D8">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sidRPr="00B217D8">
        <w:rPr>
          <w:rFonts w:ascii="Times New Roman" w:eastAsia="Times New Roman" w:hAnsi="Times New Roman" w:cs="Times New Roman"/>
          <w:bCs/>
          <w:sz w:val="28"/>
          <w:szCs w:val="28"/>
          <w:lang w:eastAsia="ru-RU"/>
        </w:rPr>
        <w:tab/>
      </w:r>
      <w:proofErr w:type="gramStart"/>
      <w:r w:rsidRPr="00E967C4">
        <w:rPr>
          <w:rFonts w:ascii="PT Astra Serif" w:eastAsia="Times New Roman" w:hAnsi="PT Astra Serif"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w:t>
      </w:r>
      <w:r w:rsidR="00AC013B" w:rsidRPr="00E967C4">
        <w:rPr>
          <w:rFonts w:ascii="PT Astra Serif" w:eastAsia="Times New Roman" w:hAnsi="PT Astra Serif" w:cs="Times New Roman"/>
          <w:bCs/>
          <w:sz w:val="28"/>
          <w:szCs w:val="28"/>
          <w:lang w:eastAsia="ru-RU"/>
        </w:rPr>
        <w:t>31.10</w:t>
      </w:r>
      <w:r w:rsidRPr="00E967C4">
        <w:rPr>
          <w:rFonts w:ascii="PT Astra Serif" w:eastAsia="Times New Roman" w:hAnsi="PT Astra Serif" w:cs="Times New Roman"/>
          <w:bCs/>
          <w:sz w:val="28"/>
          <w:szCs w:val="28"/>
          <w:lang w:eastAsia="ru-RU"/>
        </w:rPr>
        <w:t xml:space="preserve">.2019 № </w:t>
      </w:r>
      <w:r w:rsidR="00AC013B" w:rsidRPr="00E967C4">
        <w:rPr>
          <w:rFonts w:ascii="PT Astra Serif" w:eastAsia="Times New Roman" w:hAnsi="PT Astra Serif" w:cs="Times New Roman"/>
          <w:bCs/>
          <w:sz w:val="28"/>
          <w:szCs w:val="28"/>
          <w:lang w:eastAsia="ru-RU"/>
        </w:rPr>
        <w:t>25/159</w:t>
      </w:r>
      <w:r w:rsidRPr="00E967C4">
        <w:rPr>
          <w:rFonts w:ascii="PT Astra Serif" w:eastAsia="Times New Roman" w:hAnsi="PT Astra Serif" w:cs="Times New Roman"/>
          <w:bCs/>
          <w:sz w:val="28"/>
          <w:szCs w:val="28"/>
          <w:lang w:eastAsia="ru-RU"/>
        </w:rPr>
        <w:t xml:space="preserve"> «О внесении изменений в решение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18.12.2018 №5/54 «О бюджете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2019 год и на плановый период 2020 и 2021 годов», постановлением администрации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w:t>
      </w:r>
      <w:proofErr w:type="gramEnd"/>
      <w:r w:rsidRPr="00E967C4">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основании Устава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администрация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ПОСТАНОВЛЯЕТ:</w:t>
      </w:r>
    </w:p>
    <w:p w:rsidR="00B217D8" w:rsidRPr="00E967C4" w:rsidRDefault="00BE1C39" w:rsidP="00B217D8">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0" o:title=""/>
            <w10:wrap anchory="page"/>
          </v:shape>
          <o:OLEObject Type="Embed" ProgID="Word.Picture.8" ShapeID="_x0000_s1028" DrawAspect="Content" ObjectID="_1635340532" r:id="rId11"/>
        </w:pict>
      </w:r>
      <w:r w:rsidR="00B217D8" w:rsidRPr="00E967C4">
        <w:rPr>
          <w:rFonts w:ascii="PT Astra Serif" w:eastAsia="Times New Roman" w:hAnsi="PT Astra Serif" w:cs="Times New Roman"/>
          <w:sz w:val="28"/>
          <w:szCs w:val="28"/>
          <w:lang w:eastAsia="ru-RU"/>
        </w:rPr>
        <w:t xml:space="preserve">         1. Внести изменение в постановление администрации </w:t>
      </w:r>
      <w:proofErr w:type="spellStart"/>
      <w:r w:rsidR="00B217D8" w:rsidRPr="00E967C4">
        <w:rPr>
          <w:rFonts w:ascii="PT Astra Serif" w:eastAsia="Times New Roman" w:hAnsi="PT Astra Serif" w:cs="Times New Roman"/>
          <w:sz w:val="28"/>
          <w:szCs w:val="28"/>
          <w:lang w:eastAsia="ru-RU"/>
        </w:rPr>
        <w:t>Щекинского</w:t>
      </w:r>
      <w:proofErr w:type="spellEnd"/>
      <w:r w:rsidR="00B217D8" w:rsidRPr="00E967C4">
        <w:rPr>
          <w:rFonts w:ascii="PT Astra Serif" w:eastAsia="Times New Roman" w:hAnsi="PT Astra Serif" w:cs="Times New Roman"/>
          <w:sz w:val="28"/>
          <w:szCs w:val="28"/>
          <w:lang w:eastAsia="ru-RU"/>
        </w:rPr>
        <w:t xml:space="preserve"> района  от 21.09.2018 № 9-1240 «Об утверждении муниципальной программы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«Управление </w:t>
      </w:r>
      <w:r w:rsidR="00B217D8" w:rsidRPr="00E967C4">
        <w:rPr>
          <w:rFonts w:ascii="PT Astra Serif" w:eastAsia="Times New Roman" w:hAnsi="PT Astra Serif" w:cs="Times New Roman"/>
          <w:sz w:val="28"/>
          <w:szCs w:val="28"/>
          <w:lang w:eastAsia="ru-RU"/>
        </w:rPr>
        <w:lastRenderedPageBreak/>
        <w:t xml:space="preserve">муниципальными финансами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изложив приложение в новой редакции (приложение).</w:t>
      </w:r>
    </w:p>
    <w:p w:rsidR="00B217D8" w:rsidRPr="00E967C4" w:rsidRDefault="00B217D8" w:rsidP="00B217D8">
      <w:pPr>
        <w:spacing w:after="0" w:line="36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на информационном стенде администрации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 по адресу: Тульская область, г. Щекино, пл. Ленина, д. 1.</w:t>
      </w:r>
    </w:p>
    <w:p w:rsidR="00B217D8" w:rsidRPr="00E967C4" w:rsidRDefault="00B217D8" w:rsidP="00B217D8">
      <w:pPr>
        <w:spacing w:after="0" w:line="36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Глава администрации </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муниципального образования</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w:t>
      </w:r>
      <w:proofErr w:type="spellStart"/>
      <w:r w:rsidRPr="00E967C4">
        <w:rPr>
          <w:rFonts w:ascii="PT Astra Serif" w:eastAsia="Times New Roman" w:hAnsi="PT Astra Serif" w:cs="Times New Roman"/>
          <w:b/>
          <w:sz w:val="28"/>
          <w:szCs w:val="28"/>
          <w:lang w:eastAsia="ru-RU"/>
        </w:rPr>
        <w:t>Щекинский</w:t>
      </w:r>
      <w:proofErr w:type="spellEnd"/>
      <w:r w:rsidRPr="00E967C4">
        <w:rPr>
          <w:rFonts w:ascii="PT Astra Serif" w:eastAsia="Times New Roman" w:hAnsi="PT Astra Serif" w:cs="Times New Roman"/>
          <w:b/>
          <w:sz w:val="28"/>
          <w:szCs w:val="28"/>
          <w:lang w:eastAsia="ru-RU"/>
        </w:rPr>
        <w:t xml:space="preserve"> район                                                             А.С. Гамбург</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w:t>
      </w: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contextualSpacing/>
        <w:jc w:val="both"/>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contextualSpacing/>
        <w:jc w:val="both"/>
        <w:rPr>
          <w:rFonts w:ascii="PT Astra Serif" w:eastAsia="Times New Roman" w:hAnsi="PT Astra Serif" w:cs="Times New Roman"/>
          <w:color w:val="FFFFFF"/>
          <w:sz w:val="28"/>
          <w:szCs w:val="28"/>
          <w:lang w:eastAsia="ru-RU"/>
        </w:rPr>
      </w:pPr>
    </w:p>
    <w:p w:rsidR="00B217D8" w:rsidRPr="00E967C4" w:rsidRDefault="00B217D8"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Согласовано:</w:t>
      </w:r>
    </w:p>
    <w:p w:rsidR="00B217D8" w:rsidRPr="00E967C4" w:rsidRDefault="00F21E99"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Л.Н. </w:t>
      </w:r>
      <w:proofErr w:type="spellStart"/>
      <w:r w:rsidRPr="00E967C4">
        <w:rPr>
          <w:rFonts w:ascii="PT Astra Serif" w:eastAsia="Times New Roman" w:hAnsi="PT Astra Serif" w:cs="Times New Roman"/>
          <w:sz w:val="28"/>
          <w:szCs w:val="28"/>
          <w:lang w:eastAsia="ru-RU"/>
        </w:rPr>
        <w:t>Сенюшина</w:t>
      </w:r>
      <w:proofErr w:type="spellEnd"/>
    </w:p>
    <w:p w:rsidR="00B217D8" w:rsidRPr="00E967C4" w:rsidRDefault="00B217D8"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О.В. Васина</w:t>
      </w:r>
    </w:p>
    <w:p w:rsidR="00F21E99" w:rsidRPr="00E967C4" w:rsidRDefault="00F21E99"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Е.Н. Афанасьева</w:t>
      </w:r>
    </w:p>
    <w:p w:rsidR="00B217D8" w:rsidRPr="00E967C4" w:rsidRDefault="00B217D8"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Т.Н. </w:t>
      </w:r>
      <w:proofErr w:type="spellStart"/>
      <w:r w:rsidRPr="00E967C4">
        <w:rPr>
          <w:rFonts w:ascii="PT Astra Serif" w:eastAsia="Times New Roman" w:hAnsi="PT Astra Serif" w:cs="Times New Roman"/>
          <w:sz w:val="28"/>
          <w:szCs w:val="28"/>
          <w:lang w:eastAsia="ru-RU"/>
        </w:rPr>
        <w:t>Еремеева</w:t>
      </w:r>
      <w:proofErr w:type="spellEnd"/>
    </w:p>
    <w:p w:rsidR="00B217D8" w:rsidRPr="00E967C4" w:rsidRDefault="00B217D8" w:rsidP="00B217D8">
      <w:pPr>
        <w:spacing w:after="0" w:line="384" w:lineRule="auto"/>
        <w:jc w:val="right"/>
        <w:rPr>
          <w:rFonts w:ascii="PT Astra Serif" w:eastAsia="Times New Roman" w:hAnsi="PT Astra Serif"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eastAsia="ru-RU"/>
        </w:rPr>
      </w:pPr>
      <w:r w:rsidRPr="00B217D8">
        <w:rPr>
          <w:rFonts w:ascii="Times New Roman" w:eastAsia="Times New Roman" w:hAnsi="Times New Roman" w:cs="Times New Roman"/>
          <w:b/>
          <w:color w:val="FFFFFF"/>
          <w:sz w:val="28"/>
          <w:szCs w:val="28"/>
          <w:lang w:eastAsia="ru-RU"/>
        </w:rPr>
        <w:t>Согласовано:</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А.С. Гамбург</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 xml:space="preserve">В.Е. Калинкин                                                                                    </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А.О.Е.А. Сербина</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Н.Н. Панкратова</w:t>
      </w:r>
    </w:p>
    <w:p w:rsidR="00B217D8" w:rsidRPr="00B217D8" w:rsidRDefault="00B217D8" w:rsidP="00B217D8">
      <w:pPr>
        <w:spacing w:after="0" w:line="240" w:lineRule="auto"/>
        <w:jc w:val="both"/>
        <w:rPr>
          <w:rFonts w:ascii="Times New Roman" w:eastAsia="Times New Roman" w:hAnsi="Times New Roman" w:cs="Times New Roman"/>
          <w:sz w:val="20"/>
          <w:szCs w:val="24"/>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r w:rsidRPr="00B217D8">
        <w:rPr>
          <w:rFonts w:ascii="Times New Roman" w:eastAsia="Times New Roman" w:hAnsi="Times New Roman" w:cs="Times New Roman"/>
          <w:sz w:val="28"/>
          <w:szCs w:val="28"/>
          <w:lang w:eastAsia="ru-RU"/>
        </w:rPr>
        <w:t xml:space="preserve">      </w:t>
      </w: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Default="00B217D8" w:rsidP="00B217D8">
      <w:pPr>
        <w:spacing w:after="0" w:line="384" w:lineRule="auto"/>
        <w:jc w:val="both"/>
        <w:rPr>
          <w:rFonts w:ascii="Times New Roman" w:eastAsia="Times New Roman" w:hAnsi="Times New Roman" w:cs="Times New Roman"/>
          <w:sz w:val="28"/>
          <w:szCs w:val="28"/>
          <w:lang w:eastAsia="ru-RU"/>
        </w:rPr>
      </w:pPr>
    </w:p>
    <w:p w:rsidR="00BE1C39" w:rsidRPr="00B217D8" w:rsidRDefault="00BE1C39"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F21E99" w:rsidP="00B217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 Дмитренко Наталья Викторовна</w:t>
      </w:r>
    </w:p>
    <w:p w:rsidR="00B217D8" w:rsidRPr="002712C3" w:rsidRDefault="00B217D8" w:rsidP="00B217D8">
      <w:pPr>
        <w:spacing w:after="0" w:line="240" w:lineRule="auto"/>
        <w:jc w:val="both"/>
        <w:rPr>
          <w:rFonts w:ascii="Times New Roman" w:eastAsia="Times New Roman" w:hAnsi="Times New Roman" w:cs="Times New Roman"/>
          <w:sz w:val="24"/>
          <w:szCs w:val="24"/>
          <w:lang w:eastAsia="ru-RU"/>
        </w:rPr>
      </w:pPr>
      <w:r w:rsidRPr="00B217D8">
        <w:rPr>
          <w:rFonts w:ascii="Times New Roman" w:eastAsia="Times New Roman" w:hAnsi="Times New Roman" w:cs="Times New Roman"/>
          <w:sz w:val="24"/>
          <w:szCs w:val="24"/>
          <w:lang w:eastAsia="ru-RU"/>
        </w:rPr>
        <w:t>тел.: 8(48751) 5-</w:t>
      </w:r>
      <w:r w:rsidR="00506370" w:rsidRPr="002712C3">
        <w:rPr>
          <w:rFonts w:ascii="Times New Roman" w:eastAsia="Times New Roman" w:hAnsi="Times New Roman" w:cs="Times New Roman"/>
          <w:sz w:val="24"/>
          <w:szCs w:val="24"/>
          <w:lang w:eastAsia="ru-RU"/>
        </w:rPr>
        <w:t>25-60</w:t>
      </w:r>
    </w:p>
    <w:p w:rsidR="00BE1C39" w:rsidRDefault="00B217D8" w:rsidP="00BE1C39">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B217D8">
        <w:rPr>
          <w:rFonts w:ascii="Times New Roman" w:eastAsia="Times New Roman" w:hAnsi="Times New Roman" w:cs="Times New Roman"/>
          <w:bCs/>
          <w:sz w:val="24"/>
          <w:szCs w:val="24"/>
          <w:lang w:eastAsia="ru-RU"/>
        </w:rPr>
        <w:t xml:space="preserve">О внесении изменений в постановление администрации </w:t>
      </w:r>
      <w:proofErr w:type="spellStart"/>
      <w:r w:rsidRPr="00B217D8">
        <w:rPr>
          <w:rFonts w:ascii="Times New Roman" w:eastAsia="Times New Roman" w:hAnsi="Times New Roman" w:cs="Times New Roman"/>
          <w:bCs/>
          <w:sz w:val="24"/>
          <w:szCs w:val="24"/>
          <w:lang w:eastAsia="ru-RU"/>
        </w:rPr>
        <w:t>Щекинского</w:t>
      </w:r>
      <w:proofErr w:type="spellEnd"/>
      <w:r w:rsidRPr="00B217D8">
        <w:rPr>
          <w:rFonts w:ascii="Times New Roman" w:eastAsia="Times New Roman" w:hAnsi="Times New Roman" w:cs="Times New Roman"/>
          <w:bCs/>
          <w:sz w:val="24"/>
          <w:szCs w:val="24"/>
          <w:lang w:eastAsia="ru-RU"/>
        </w:rPr>
        <w:t xml:space="preserve"> района от 21.09.2018  № 9-1240  «Об утверждении муниципальной программы муниципального образования </w:t>
      </w:r>
      <w:proofErr w:type="spellStart"/>
      <w:r w:rsidRPr="00E967C4">
        <w:rPr>
          <w:rFonts w:ascii="PT Astra Serif" w:eastAsia="Times New Roman" w:hAnsi="PT Astra Serif" w:cs="Times New Roman"/>
          <w:bCs/>
          <w:sz w:val="24"/>
          <w:szCs w:val="24"/>
          <w:lang w:eastAsia="ru-RU"/>
        </w:rPr>
        <w:t>Щекинский</w:t>
      </w:r>
      <w:proofErr w:type="spellEnd"/>
      <w:r w:rsidRPr="00E967C4">
        <w:rPr>
          <w:rFonts w:ascii="PT Astra Serif" w:eastAsia="Times New Roman" w:hAnsi="PT Astra Serif" w:cs="Times New Roman"/>
          <w:bCs/>
          <w:sz w:val="24"/>
          <w:szCs w:val="24"/>
          <w:lang w:eastAsia="ru-RU"/>
        </w:rPr>
        <w:t xml:space="preserve"> район «Управление муниципальными финан</w:t>
      </w:r>
      <w:r w:rsidR="00BE1C39">
        <w:rPr>
          <w:rFonts w:ascii="PT Astra Serif" w:eastAsia="Times New Roman" w:hAnsi="PT Astra Serif" w:cs="Times New Roman"/>
          <w:bCs/>
          <w:sz w:val="24"/>
          <w:szCs w:val="24"/>
          <w:lang w:eastAsia="ru-RU"/>
        </w:rPr>
        <w:t xml:space="preserve">сами муниципального образования </w:t>
      </w:r>
      <w:proofErr w:type="spellStart"/>
      <w:r w:rsidR="00BE1C39">
        <w:rPr>
          <w:rFonts w:ascii="PT Astra Serif" w:eastAsia="Times New Roman" w:hAnsi="PT Astra Serif" w:cs="Times New Roman"/>
          <w:bCs/>
          <w:sz w:val="24"/>
          <w:szCs w:val="24"/>
          <w:lang w:eastAsia="ru-RU"/>
        </w:rPr>
        <w:t>Щекинский</w:t>
      </w:r>
      <w:proofErr w:type="spellEnd"/>
      <w:r w:rsidR="00BE1C39">
        <w:rPr>
          <w:rFonts w:ascii="PT Astra Serif" w:eastAsia="Times New Roman" w:hAnsi="PT Astra Serif" w:cs="Times New Roman"/>
          <w:bCs/>
          <w:sz w:val="24"/>
          <w:szCs w:val="24"/>
          <w:lang w:eastAsia="ru-RU"/>
        </w:rPr>
        <w:t xml:space="preserve"> район»</w:t>
      </w:r>
    </w:p>
    <w:p w:rsidR="00BE1C39" w:rsidRDefault="00BE1C39" w:rsidP="006B48FE">
      <w:pPr>
        <w:spacing w:after="0" w:line="240" w:lineRule="auto"/>
        <w:jc w:val="center"/>
        <w:rPr>
          <w:rFonts w:ascii="PT Astra Serif" w:eastAsia="Times New Roman" w:hAnsi="PT Astra Serif" w:cs="Times New Roman"/>
          <w:sz w:val="28"/>
          <w:szCs w:val="28"/>
          <w:lang w:eastAsia="ru-RU"/>
        </w:rPr>
      </w:pPr>
    </w:p>
    <w:p w:rsidR="00BE1C39" w:rsidRDefault="00BE1C39" w:rsidP="006B48FE">
      <w:pPr>
        <w:spacing w:after="0" w:line="240" w:lineRule="auto"/>
        <w:jc w:val="center"/>
        <w:rPr>
          <w:rFonts w:ascii="PT Astra Serif" w:eastAsia="Times New Roman" w:hAnsi="PT Astra Serif" w:cs="Times New Roman"/>
          <w:sz w:val="28"/>
          <w:szCs w:val="28"/>
          <w:lang w:eastAsia="ru-RU"/>
        </w:rPr>
        <w:sectPr w:rsidR="00BE1C39" w:rsidSect="0074326F">
          <w:headerReference w:type="default" r:id="rId12"/>
          <w:pgSz w:w="11906" w:h="16838" w:code="9"/>
          <w:pgMar w:top="1134" w:right="851" w:bottom="1134" w:left="1701" w:header="709" w:footer="709" w:gutter="0"/>
          <w:pgNumType w:start="1"/>
          <w:cols w:space="708"/>
          <w:titlePg/>
          <w:docGrid w:linePitch="360"/>
        </w:sectPr>
      </w:pPr>
    </w:p>
    <w:p w:rsidR="00BE1C39" w:rsidRDefault="00BE1C39"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FE2663" w:rsidP="006B48FE">
      <w:pPr>
        <w:spacing w:after="0" w:line="240" w:lineRule="auto"/>
        <w:jc w:val="center"/>
        <w:rPr>
          <w:rFonts w:ascii="PT Astra Serif" w:eastAsia="Times New Roman" w:hAnsi="PT Astra Serif" w:cs="Times New Roman"/>
          <w:color w:val="FFFFFF"/>
          <w:sz w:val="28"/>
          <w:szCs w:val="28"/>
          <w:lang w:eastAsia="ru-RU"/>
        </w:rPr>
      </w:pPr>
      <w:r w:rsidRPr="00E967C4">
        <w:rPr>
          <w:rFonts w:ascii="PT Astra Serif" w:eastAsia="Times New Roman" w:hAnsi="PT Astra Serif" w:cs="Times New Roman"/>
          <w:sz w:val="28"/>
          <w:szCs w:val="28"/>
          <w:lang w:eastAsia="ru-RU"/>
        </w:rPr>
        <w:t xml:space="preserve">                </w:t>
      </w:r>
      <w:r w:rsidR="00770770"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Приложение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от_____________</w:t>
      </w:r>
      <w:r w:rsidR="00F076FA" w:rsidRPr="00E967C4">
        <w:rPr>
          <w:rFonts w:ascii="PT Astra Serif" w:eastAsia="Times New Roman" w:hAnsi="PT Astra Serif" w:cs="Times New Roman"/>
          <w:sz w:val="28"/>
          <w:szCs w:val="28"/>
          <w:lang w:eastAsia="ru-RU"/>
        </w:rPr>
        <w:t xml:space="preserve">№ __________ </w:t>
      </w:r>
      <w:r w:rsidRPr="00E967C4">
        <w:rPr>
          <w:rFonts w:ascii="PT Astra Serif" w:eastAsia="Times New Roman" w:hAnsi="PT Astra Serif" w:cs="Times New Roman"/>
          <w:color w:val="FFFFFF"/>
          <w:sz w:val="28"/>
          <w:szCs w:val="28"/>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0" w:name="Par31"/>
      <w:bookmarkEnd w:id="0"/>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w:t>
            </w:r>
            <w:bookmarkStart w:id="1" w:name="_GoBack"/>
            <w:bookmarkEnd w:id="1"/>
            <w:r w:rsidRPr="00E967C4">
              <w:rPr>
                <w:rFonts w:ascii="PT Astra Serif" w:eastAsia="Times New Roman" w:hAnsi="PT Astra Serif" w:cs="Times New Roman"/>
                <w:sz w:val="28"/>
                <w:szCs w:val="28"/>
                <w:lang w:eastAsia="ru-RU"/>
              </w:rPr>
              <w:t xml:space="preserve">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9049FC" w:rsidRPr="00E967C4">
              <w:rPr>
                <w:rFonts w:ascii="PT Astra Serif" w:eastAsia="Times New Roman" w:hAnsi="PT Astra Serif" w:cs="Times New Roman"/>
                <w:sz w:val="28"/>
                <w:szCs w:val="28"/>
                <w:lang w:eastAsia="ru-RU"/>
              </w:rPr>
              <w:t>511 501,5</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6</w:t>
            </w:r>
            <w:r w:rsidR="000556BE" w:rsidRPr="00E967C4">
              <w:rPr>
                <w:rFonts w:ascii="PT Astra Serif" w:eastAsia="Times New Roman" w:hAnsi="PT Astra Serif" w:cs="Times New Roman"/>
                <w:sz w:val="28"/>
                <w:szCs w:val="28"/>
                <w:lang w:eastAsia="ru-RU"/>
              </w:rPr>
              <w:t>8 157,1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E42375" w:rsidRPr="00E967C4">
              <w:rPr>
                <w:rFonts w:ascii="PT Astra Serif" w:eastAsia="Times New Roman" w:hAnsi="PT Astra Serif" w:cs="Times New Roman"/>
                <w:sz w:val="28"/>
                <w:szCs w:val="28"/>
                <w:lang w:eastAsia="ru-RU"/>
              </w:rPr>
              <w:t>76 611,1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81</w:t>
            </w:r>
            <w:r w:rsidR="00E42375" w:rsidRPr="00E967C4">
              <w:rPr>
                <w:rFonts w:ascii="PT Astra Serif" w:eastAsia="Times New Roman" w:hAnsi="PT Astra Serif" w:cs="Times New Roman"/>
                <w:sz w:val="28"/>
                <w:szCs w:val="28"/>
                <w:lang w:eastAsia="ru-RU"/>
              </w:rPr>
              <w:t> 137,6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69 451,7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70 720,0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Тульской области  –  188 054,2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24 381,3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25 143,5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26 077,7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26 769,1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МО Щекинский район –  32</w:t>
            </w:r>
            <w:r w:rsidR="00A2015E"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lang w:eastAsia="ru-RU"/>
              </w:rPr>
              <w:t> </w:t>
            </w:r>
            <w:r w:rsidR="00A2015E" w:rsidRPr="00E967C4">
              <w:rPr>
                <w:rFonts w:ascii="PT Astra Serif" w:eastAsia="Times New Roman" w:hAnsi="PT Astra Serif" w:cs="Times New Roman"/>
                <w:sz w:val="28"/>
                <w:szCs w:val="28"/>
                <w:lang w:eastAsia="ru-RU"/>
              </w:rPr>
              <w:t>447,3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7C611D" w:rsidRPr="00E967C4">
              <w:rPr>
                <w:rFonts w:ascii="PT Astra Serif" w:eastAsia="Times New Roman" w:hAnsi="PT Astra Serif" w:cs="Times New Roman"/>
                <w:sz w:val="28"/>
                <w:szCs w:val="28"/>
                <w:lang w:eastAsia="ru-RU"/>
              </w:rPr>
              <w:t>43 775,8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7C611D" w:rsidRPr="00E967C4">
              <w:rPr>
                <w:rFonts w:ascii="PT Astra Serif" w:eastAsia="Times New Roman" w:hAnsi="PT Astra Serif" w:cs="Times New Roman"/>
                <w:sz w:val="28"/>
                <w:szCs w:val="28"/>
                <w:lang w:eastAsia="ru-RU"/>
              </w:rPr>
              <w:t>51 467,6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55</w:t>
            </w:r>
            <w:r w:rsidR="00BF2DA6" w:rsidRPr="00E967C4">
              <w:rPr>
                <w:rFonts w:ascii="PT Astra Serif" w:eastAsia="Times New Roman" w:hAnsi="PT Astra Serif" w:cs="Times New Roman"/>
                <w:sz w:val="28"/>
                <w:szCs w:val="28"/>
                <w:lang w:eastAsia="ru-RU"/>
              </w:rPr>
              <w:t> 059,9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42 682,6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1 868,7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Тульской области  –  12</w:t>
            </w:r>
            <w:r w:rsidR="00592A1F" w:rsidRPr="00E967C4">
              <w:rPr>
                <w:rFonts w:ascii="PT Astra Serif" w:eastAsia="Times New Roman" w:hAnsi="PT Astra Serif" w:cs="Times New Roman"/>
                <w:sz w:val="28"/>
                <w:szCs w:val="28"/>
                <w:lang w:eastAsia="ru-RU"/>
              </w:rPr>
              <w:t> 421,9</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1 868,7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33 206,5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31 161,7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27 788,4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28 761,0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Тульской области  –  175 553,2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23 356,4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24 290,6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25 007,4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9850,1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6871,1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2 781,0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9547E5" w:rsidRPr="00E967C4">
              <w:rPr>
                <w:rFonts w:ascii="PT Astra Serif" w:eastAsia="Times New Roman" w:hAnsi="PT Astra Serif" w:cs="Times New Roman"/>
                <w:sz w:val="28"/>
                <w:szCs w:val="28"/>
                <w:lang w:eastAsia="ru-RU"/>
              </w:rPr>
              <w:t>60 766,7</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305A7" w:rsidRPr="00E967C4">
              <w:rPr>
                <w:rFonts w:ascii="PT Astra Serif" w:eastAsia="Times New Roman" w:hAnsi="PT Astra Serif" w:cs="Times New Roman"/>
                <w:sz w:val="28"/>
                <w:szCs w:val="28"/>
                <w:lang w:eastAsia="ru-RU"/>
              </w:rPr>
              <w:t>547,6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D04EAF" w:rsidRPr="00E967C4">
              <w:rPr>
                <w:rFonts w:ascii="PT Astra Serif" w:eastAsia="Times New Roman" w:hAnsi="PT Astra Serif" w:cs="Times New Roman"/>
                <w:sz w:val="28"/>
                <w:szCs w:val="28"/>
                <w:lang w:eastAsia="ru-RU"/>
              </w:rPr>
              <w:t>9 123,6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D04EAF" w:rsidRPr="00E967C4">
              <w:rPr>
                <w:rFonts w:ascii="PT Astra Serif" w:eastAsia="Times New Roman" w:hAnsi="PT Astra Serif" w:cs="Times New Roman"/>
                <w:sz w:val="28"/>
                <w:szCs w:val="28"/>
                <w:lang w:eastAsia="ru-RU"/>
              </w:rPr>
              <w:t>15 488,5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8 447,8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  </w:t>
            </w:r>
            <w:r w:rsidR="009547E5" w:rsidRPr="00E967C4">
              <w:rPr>
                <w:rFonts w:ascii="PT Astra Serif" w:eastAsia="Times New Roman" w:hAnsi="PT Astra Serif" w:cs="Times New Roman"/>
                <w:sz w:val="28"/>
                <w:szCs w:val="28"/>
                <w:lang w:eastAsia="ru-RU"/>
              </w:rPr>
              <w:t xml:space="preserve">60 766,7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305A7" w:rsidRPr="00E967C4">
              <w:rPr>
                <w:rFonts w:ascii="PT Astra Serif" w:eastAsia="Times New Roman" w:hAnsi="PT Astra Serif" w:cs="Times New Roman"/>
                <w:sz w:val="28"/>
                <w:szCs w:val="28"/>
                <w:lang w:eastAsia="ru-RU"/>
              </w:rPr>
              <w:t>547,6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D04EAF" w:rsidRPr="00E967C4">
              <w:rPr>
                <w:rFonts w:ascii="PT Astra Serif" w:eastAsia="Times New Roman" w:hAnsi="PT Astra Serif" w:cs="Times New Roman"/>
                <w:sz w:val="28"/>
                <w:szCs w:val="28"/>
                <w:lang w:eastAsia="ru-RU"/>
              </w:rPr>
              <w:t xml:space="preserve">9 123,6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D04EAF" w:rsidRPr="00E967C4">
              <w:rPr>
                <w:rFonts w:ascii="PT Astra Serif" w:eastAsia="Times New Roman" w:hAnsi="PT Astra Serif" w:cs="Times New Roman"/>
                <w:sz w:val="28"/>
                <w:szCs w:val="28"/>
                <w:lang w:eastAsia="ru-RU"/>
              </w:rPr>
              <w:t xml:space="preserve">15 488,5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8 447,8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основному мероприятию – 224</w:t>
            </w:r>
            <w:r w:rsidR="009547E5" w:rsidRPr="00E967C4">
              <w:rPr>
                <w:rFonts w:ascii="PT Astra Serif" w:eastAsia="Times New Roman" w:hAnsi="PT Astra Serif" w:cs="Times New Roman"/>
                <w:sz w:val="28"/>
                <w:szCs w:val="28"/>
                <w:lang w:eastAsia="ru-RU"/>
              </w:rPr>
              <w:t> 539,6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33</w:t>
            </w:r>
            <w:r w:rsidR="00E443F9" w:rsidRPr="00E967C4">
              <w:rPr>
                <w:rFonts w:ascii="PT Astra Serif" w:eastAsia="Times New Roman" w:hAnsi="PT Astra Serif" w:cs="Times New Roman"/>
                <w:sz w:val="28"/>
                <w:szCs w:val="28"/>
                <w:lang w:eastAsia="ru-RU"/>
              </w:rPr>
              <w:t> 462,4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32 505,2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32 711,6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Тульской области  –  79,1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МО Щекинский район –  224 </w:t>
            </w:r>
            <w:r w:rsidR="001302C4" w:rsidRPr="00E967C4">
              <w:rPr>
                <w:rFonts w:ascii="PT Astra Serif" w:eastAsia="Times New Roman" w:hAnsi="PT Astra Serif" w:cs="Times New Roman"/>
                <w:sz w:val="28"/>
                <w:szCs w:val="28"/>
                <w:lang w:eastAsia="ru-RU"/>
              </w:rPr>
              <w:t>4</w:t>
            </w:r>
            <w:r w:rsidRPr="00E967C4">
              <w:rPr>
                <w:rFonts w:ascii="PT Astra Serif" w:eastAsia="Times New Roman" w:hAnsi="PT Astra Serif" w:cs="Times New Roman"/>
                <w:sz w:val="28"/>
                <w:szCs w:val="28"/>
                <w:lang w:eastAsia="ru-RU"/>
              </w:rPr>
              <w:t>60,5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33 </w:t>
            </w:r>
            <w:r w:rsidR="00E443F9" w:rsidRPr="00E967C4">
              <w:rPr>
                <w:rFonts w:ascii="PT Astra Serif" w:eastAsia="Times New Roman" w:hAnsi="PT Astra Serif" w:cs="Times New Roman"/>
                <w:sz w:val="28"/>
                <w:szCs w:val="28"/>
                <w:lang w:eastAsia="ru-RU"/>
              </w:rPr>
              <w:t>4</w:t>
            </w:r>
            <w:r w:rsidRPr="00E967C4">
              <w:rPr>
                <w:rFonts w:ascii="PT Astra Serif" w:eastAsia="Times New Roman" w:hAnsi="PT Astra Serif" w:cs="Times New Roman"/>
                <w:sz w:val="28"/>
                <w:szCs w:val="28"/>
                <w:lang w:eastAsia="ru-RU"/>
              </w:rPr>
              <w:t>51,1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32 493,9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32 700,3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87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1417"/>
        <w:gridCol w:w="1567"/>
        <w:gridCol w:w="1559"/>
      </w:tblGrid>
      <w:tr w:rsidR="006B48FE" w:rsidRPr="00E967C4" w:rsidTr="00DD1941">
        <w:trPr>
          <w:trHeight w:val="540"/>
          <w:tblHeader/>
        </w:trPr>
        <w:tc>
          <w:tcPr>
            <w:tcW w:w="4225" w:type="dxa"/>
            <w:vAlign w:val="bottom"/>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ожидаемая оценка</w:t>
            </w:r>
          </w:p>
        </w:tc>
      </w:tr>
      <w:tr w:rsidR="006B48FE" w:rsidRPr="00E967C4" w:rsidTr="00DD1941">
        <w:trPr>
          <w:trHeight w:val="108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41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6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6B48FE" w:rsidRPr="00E967C4" w:rsidTr="00DD1941">
        <w:trPr>
          <w:trHeight w:val="1023"/>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6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6B48FE" w:rsidRPr="00E967C4" w:rsidTr="00DD1941">
        <w:trPr>
          <w:trHeight w:val="90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6B48FE" w:rsidRPr="00E967C4" w:rsidTr="00DD1941">
        <w:trPr>
          <w:trHeight w:val="72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67" w:type="dxa"/>
          </w:tcPr>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6B48FE" w:rsidRPr="00E967C4" w:rsidTr="00DD1941">
        <w:trPr>
          <w:trHeight w:val="108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w:t>
      </w:r>
      <w:r w:rsidRPr="00E967C4">
        <w:rPr>
          <w:rFonts w:ascii="PT Astra Serif" w:eastAsia="Times New Roman" w:hAnsi="PT Astra Serif" w:cs="Times New Roman"/>
          <w:sz w:val="28"/>
          <w:szCs w:val="28"/>
          <w:lang w:eastAsia="ru-RU"/>
        </w:rPr>
        <w:lastRenderedPageBreak/>
        <w:t>муниципального образования Щекинский район, повышение качества 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B48FE" w:rsidRPr="006B48FE" w:rsidTr="00DD1941">
        <w:trPr>
          <w:trHeight w:val="20"/>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Средняя оценка качества финансового менеджмента главных распорядителей бюджетных средств</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данных, результатов внутреннего </w:t>
            </w:r>
            <w:r w:rsidRPr="006B48FE">
              <w:rPr>
                <w:rFonts w:ascii="PT Astra Serif" w:eastAsia="Times New Roman" w:hAnsi="PT Astra Serif" w:cs="Times New Roman"/>
                <w:sz w:val="20"/>
                <w:szCs w:val="20"/>
                <w:lang w:eastAsia="ru-RU"/>
              </w:rPr>
              <w:lastRenderedPageBreak/>
              <w:t>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3AA81D54" wp14:editId="5E7A001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09629E18" wp14:editId="2757BE7C">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C3364A0" wp14:editId="0AA83634">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723427E7" wp14:editId="55EBBFE7">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6B48FE" w:rsidRPr="006B48FE" w:rsidTr="00DD1941">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39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712C3">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511 501,5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68 157,1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76 611,1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81 137,6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69 451,7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DD1941">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C405D">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188 054,2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24 381,3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25 143,5</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26 077,7</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26 769,1</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C405D">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323 447,3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43 775,8</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51 467,6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55 059,9</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42 682,6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DD1941">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712C3">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712C3">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213 773,3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33 206,5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31 161,7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27 788,4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DD1941">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DD1941">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175 553,2</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23 356,4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24 290,6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25 007,4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DD1941">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DD1941">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712C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60 766,7</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547,6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9 123,6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15 488,5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8 447,8</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C405D" w:rsidP="006B48FE">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60</w:t>
            </w:r>
            <w:r w:rsidR="00EE3312">
              <w:rPr>
                <w:rFonts w:ascii="PT Astra Serif" w:eastAsia="Times New Roman" w:hAnsi="PT Astra Serif" w:cs="Times New Roman"/>
                <w:sz w:val="24"/>
                <w:szCs w:val="24"/>
                <w:lang w:eastAsia="ru-RU"/>
              </w:rPr>
              <w:t> 766,7</w:t>
            </w:r>
          </w:p>
        </w:tc>
        <w:tc>
          <w:tcPr>
            <w:tcW w:w="1056" w:type="dxa"/>
            <w:tcBorders>
              <w:top w:val="nil"/>
              <w:left w:val="nil"/>
              <w:bottom w:val="single" w:sz="4" w:space="0" w:color="auto"/>
              <w:right w:val="single" w:sz="4" w:space="0" w:color="auto"/>
            </w:tcBorders>
            <w:vAlign w:val="center"/>
          </w:tcPr>
          <w:p w:rsidR="002712C3" w:rsidRPr="006B48FE" w:rsidRDefault="00EE331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547,6</w:t>
            </w:r>
          </w:p>
        </w:tc>
        <w:tc>
          <w:tcPr>
            <w:tcW w:w="1056" w:type="dxa"/>
            <w:tcBorders>
              <w:top w:val="nil"/>
              <w:left w:val="nil"/>
              <w:bottom w:val="single" w:sz="4" w:space="0" w:color="auto"/>
              <w:right w:val="single" w:sz="4" w:space="0" w:color="auto"/>
            </w:tcBorders>
            <w:vAlign w:val="center"/>
          </w:tcPr>
          <w:p w:rsidR="002712C3" w:rsidRPr="006B48FE" w:rsidRDefault="00EE331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9 123,6</w:t>
            </w:r>
          </w:p>
        </w:tc>
        <w:tc>
          <w:tcPr>
            <w:tcW w:w="1056" w:type="dxa"/>
            <w:tcBorders>
              <w:top w:val="nil"/>
              <w:left w:val="nil"/>
              <w:bottom w:val="single" w:sz="4" w:space="0" w:color="auto"/>
              <w:right w:val="single" w:sz="4" w:space="0" w:color="auto"/>
            </w:tcBorders>
            <w:vAlign w:val="center"/>
          </w:tcPr>
          <w:p w:rsidR="002712C3" w:rsidRPr="006B48FE" w:rsidRDefault="00EE331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15 488,5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8 447,8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8 743,5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9 049,5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9 366,2</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712C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224 539,6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33 462,4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32 505,2</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32 711,6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C405D">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224 460,5</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33 451,1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32 493,9</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32 700,3</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год                     1 868,7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бюджета Тульской области  –  12 421,9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год                     1 868,7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5" w:type="dxa"/>
        <w:tblInd w:w="90" w:type="dxa"/>
        <w:tblLook w:val="00A0" w:firstRow="1" w:lastRow="0" w:firstColumn="1" w:lastColumn="0" w:noHBand="0" w:noVBand="0"/>
      </w:tblPr>
      <w:tblGrid>
        <w:gridCol w:w="4835"/>
        <w:gridCol w:w="1360"/>
        <w:gridCol w:w="1360"/>
        <w:gridCol w:w="1520"/>
      </w:tblGrid>
      <w:tr w:rsidR="006B48FE" w:rsidRPr="006B48FE" w:rsidTr="00DD1941">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36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52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6B48FE" w:rsidRPr="006B48FE" w:rsidTr="00DD1941">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lang w:eastAsia="ru-RU"/>
              </w:rPr>
            </w:pP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1 888 084,0</w:t>
            </w:r>
          </w:p>
        </w:tc>
      </w:tr>
      <w:tr w:rsidR="006B48FE" w:rsidRPr="006B48FE" w:rsidTr="00DD1941">
        <w:trPr>
          <w:trHeight w:val="309"/>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6B48FE" w:rsidRPr="006B48FE" w:rsidTr="00DD1941">
        <w:trPr>
          <w:trHeight w:val="46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587 277,5</w:t>
            </w:r>
          </w:p>
        </w:tc>
      </w:tr>
      <w:tr w:rsidR="006B48FE" w:rsidRPr="006B48FE" w:rsidTr="00DD1941">
        <w:trPr>
          <w:trHeight w:val="6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31,1</w:t>
            </w:r>
          </w:p>
        </w:tc>
      </w:tr>
      <w:tr w:rsidR="006B48FE" w:rsidRPr="006B48FE" w:rsidTr="00DD1941">
        <w:trPr>
          <w:trHeight w:val="6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1016568,0</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1041440,4</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1 300 806,5</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1999769,1</w:t>
            </w:r>
          </w:p>
        </w:tc>
      </w:tr>
      <w:tr w:rsidR="006B48FE" w:rsidRPr="006B48FE" w:rsidTr="00DD1941">
        <w:trPr>
          <w:trHeight w:val="513"/>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6B48FE" w:rsidRPr="006B48FE" w:rsidTr="00DD1941">
        <w:trPr>
          <w:trHeight w:val="3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-111685,1</w:t>
            </w:r>
          </w:p>
        </w:tc>
      </w:tr>
    </w:tbl>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образовании Щекинский 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 имеется тенденция к росту налоговых поступлений.  Ожидаемое исполнение объема собственных доходов на 2018 год больше параметров  2017 года на 17893,8 тыс. рублей, или на 3,1% и на 259366,1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 xml:space="preserve">уб. (25%)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Средняя оценка качества финансового менеджмента главных распорядителей бюджетных средств</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tcPr>
          <w:p w:rsidR="006B48FE" w:rsidRPr="008C2E7C" w:rsidRDefault="006B48FE" w:rsidP="006B48FE">
            <w:pPr>
              <w:spacing w:after="0" w:line="240" w:lineRule="auto"/>
              <w:jc w:val="both"/>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tcPr>
          <w:p w:rsidR="006B48FE" w:rsidRPr="008C2E7C" w:rsidRDefault="006B48FE" w:rsidP="006B48FE">
            <w:pPr>
              <w:spacing w:after="0" w:line="240" w:lineRule="auto"/>
              <w:jc w:val="both"/>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33 206,5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31 161,7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27 788,4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–175 553,2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23 356,4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24 290,6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25 007,4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9 850,1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6 871,1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2 781,0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6B48FE">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b/>
                <w:sz w:val="24"/>
                <w:szCs w:val="24"/>
                <w:lang w:eastAsia="ru-RU"/>
              </w:rPr>
            </w:pPr>
            <w:r w:rsidRPr="00F03F33">
              <w:rPr>
                <w:rFonts w:ascii="PT Astra Serif" w:eastAsia="Times New Roman" w:hAnsi="PT Astra Serif" w:cs="Times New Roman"/>
                <w:b/>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Pr="006B48FE">
              <w:rPr>
                <w:rFonts w:ascii="PT Astra Serif" w:eastAsia="Times New Roman" w:hAnsi="PT Astra Serif" w:cs="Times New Roman"/>
                <w:sz w:val="24"/>
                <w:szCs w:val="24"/>
                <w:lang w:eastAsia="ru-RU"/>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2137</w:t>
            </w:r>
            <w:r w:rsidR="006B48FE" w:rsidRPr="006B48FE">
              <w:rPr>
                <w:rFonts w:ascii="PT Astra Serif" w:eastAsia="Times New Roman" w:hAnsi="PT Astra Serif" w:cs="Times New Roman"/>
                <w:b/>
                <w:sz w:val="24"/>
                <w:szCs w:val="24"/>
                <w:lang w:eastAsia="ru-RU"/>
              </w:rPr>
              <w:t>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32278,4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33206,5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006B48FE" w:rsidRPr="006B48FE">
              <w:rPr>
                <w:rFonts w:ascii="PT Astra Serif" w:eastAsia="Times New Roman" w:hAnsi="PT Astra Serif" w:cs="Times New Roman"/>
                <w:sz w:val="24"/>
                <w:szCs w:val="24"/>
                <w:lang w:eastAsia="ru-RU"/>
              </w:rPr>
              <w:t>,1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006B48FE" w:rsidRPr="006B48FE">
              <w:rPr>
                <w:rFonts w:ascii="PT Astra Serif" w:eastAsia="Times New Roman" w:hAnsi="PT Astra Serif" w:cs="Times New Roman"/>
                <w:sz w:val="24"/>
                <w:szCs w:val="24"/>
                <w:lang w:eastAsia="ru-RU"/>
              </w:rPr>
              <w:t>,1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006B48FE" w:rsidRPr="006B48FE">
              <w:rPr>
                <w:rFonts w:ascii="PT Astra Serif" w:eastAsia="Times New Roman" w:hAnsi="PT Astra Serif" w:cs="Times New Roman"/>
                <w:sz w:val="24"/>
                <w:szCs w:val="24"/>
                <w:lang w:eastAsia="ru-RU"/>
              </w:rPr>
              <w:t>,4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бюджетов </w:t>
            </w: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Pr="006B48FE">
              <w:rPr>
                <w:rFonts w:ascii="PT Astra Serif" w:eastAsia="Times New Roman" w:hAnsi="PT Astra Serif" w:cs="Times New Roman"/>
                <w:sz w:val="24"/>
                <w:szCs w:val="24"/>
                <w:lang w:eastAsia="ru-RU"/>
              </w:rPr>
              <w:t>,1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Pr="006B48FE">
              <w:rPr>
                <w:rFonts w:ascii="PT Astra Serif" w:eastAsia="Times New Roman" w:hAnsi="PT Astra Serif" w:cs="Times New Roman"/>
                <w:sz w:val="24"/>
                <w:szCs w:val="24"/>
                <w:lang w:eastAsia="ru-RU"/>
              </w:rPr>
              <w:t>,1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Pr="006B48FE">
              <w:rPr>
                <w:rFonts w:ascii="PT Astra Serif" w:eastAsia="Times New Roman" w:hAnsi="PT Astra Serif" w:cs="Times New Roman"/>
                <w:sz w:val="24"/>
                <w:szCs w:val="24"/>
                <w:lang w:eastAsia="ru-RU"/>
              </w:rPr>
              <w:t>,1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Pr="006B48FE">
              <w:rPr>
                <w:rFonts w:ascii="PT Astra Serif" w:eastAsia="Times New Roman" w:hAnsi="PT Astra Serif" w:cs="Times New Roman"/>
                <w:sz w:val="24"/>
                <w:szCs w:val="24"/>
                <w:lang w:eastAsia="ru-RU"/>
              </w:rPr>
              <w:t>,1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Pr="006B48FE">
              <w:rPr>
                <w:rFonts w:ascii="PT Astra Serif" w:eastAsia="Times New Roman" w:hAnsi="PT Astra Serif" w:cs="Times New Roman"/>
                <w:sz w:val="24"/>
                <w:szCs w:val="24"/>
                <w:lang w:eastAsia="ru-RU"/>
              </w:rPr>
              <w:t>,4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213 773,3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38 220,1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33 206,5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213 773,3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33 206,5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31 161,7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27 788,4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175 553,2</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25 007,4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 xml:space="preserve">уб., на 01.01.2017 – 6700,0 тыс. рублей; на 01.01.2018 – задолженность отсутствовала.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 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Статьи  </w:t>
            </w:r>
            <w:proofErr w:type="gramStart"/>
            <w:r w:rsidRPr="006B48FE">
              <w:rPr>
                <w:rFonts w:ascii="PT Astra Serif" w:eastAsia="Times New Roman" w:hAnsi="PT Astra Serif" w:cs="Times New Roman"/>
                <w:sz w:val="24"/>
                <w:szCs w:val="24"/>
                <w:lang w:eastAsia="ru-RU"/>
              </w:rPr>
              <w:t>муниципального</w:t>
            </w:r>
            <w:proofErr w:type="gramEnd"/>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2015 год</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2018 год (ожидаемое исполнение)</w:t>
            </w:r>
          </w:p>
        </w:tc>
      </w:tr>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Бюджетные кредиты, </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10000,0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5678B9">
        <w:rPr>
          <w:rFonts w:ascii="PT Astra Serif" w:eastAsia="Times New Roman" w:hAnsi="PT Astra Serif" w:cs="Times New Roman"/>
          <w:sz w:val="28"/>
          <w:szCs w:val="28"/>
          <w:lang w:eastAsia="ru-RU"/>
        </w:rPr>
        <w:t>по основному мероприятию – 60 766,7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547,6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5678B9">
        <w:rPr>
          <w:rFonts w:ascii="PT Astra Serif" w:eastAsia="Times New Roman" w:hAnsi="PT Astra Serif" w:cs="Times New Roman"/>
          <w:sz w:val="28"/>
          <w:szCs w:val="28"/>
          <w:lang w:eastAsia="ru-RU"/>
        </w:rPr>
        <w:t>9 123,6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5678B9">
        <w:rPr>
          <w:rFonts w:ascii="PT Astra Serif" w:eastAsia="Times New Roman" w:hAnsi="PT Astra Serif" w:cs="Times New Roman"/>
          <w:sz w:val="28"/>
          <w:szCs w:val="28"/>
          <w:lang w:eastAsia="ru-RU"/>
        </w:rPr>
        <w:t>15 488,5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67467A">
        <w:rPr>
          <w:rFonts w:ascii="PT Astra Serif" w:eastAsia="Times New Roman" w:hAnsi="PT Astra Serif" w:cs="Times New Roman"/>
          <w:sz w:val="28"/>
          <w:szCs w:val="28"/>
          <w:lang w:eastAsia="ru-RU"/>
        </w:rPr>
        <w:t xml:space="preserve">ета МО </w:t>
      </w:r>
      <w:proofErr w:type="spellStart"/>
      <w:r w:rsidR="0067467A">
        <w:rPr>
          <w:rFonts w:ascii="PT Astra Serif" w:eastAsia="Times New Roman" w:hAnsi="PT Astra Serif" w:cs="Times New Roman"/>
          <w:sz w:val="28"/>
          <w:szCs w:val="28"/>
          <w:lang w:eastAsia="ru-RU"/>
        </w:rPr>
        <w:t>Щекинский</w:t>
      </w:r>
      <w:proofErr w:type="spellEnd"/>
      <w:r w:rsidR="0067467A">
        <w:rPr>
          <w:rFonts w:ascii="PT Astra Serif" w:eastAsia="Times New Roman" w:hAnsi="PT Astra Serif" w:cs="Times New Roman"/>
          <w:sz w:val="28"/>
          <w:szCs w:val="28"/>
          <w:lang w:eastAsia="ru-RU"/>
        </w:rPr>
        <w:t xml:space="preserve"> район –  60 766,7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547,6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5678B9">
        <w:rPr>
          <w:rFonts w:ascii="PT Astra Serif" w:eastAsia="Times New Roman" w:hAnsi="PT Astra Serif" w:cs="Times New Roman"/>
          <w:sz w:val="28"/>
          <w:szCs w:val="28"/>
          <w:lang w:eastAsia="ru-RU"/>
        </w:rPr>
        <w:t>9 123,6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5678B9">
        <w:rPr>
          <w:rFonts w:ascii="PT Astra Serif" w:eastAsia="Times New Roman" w:hAnsi="PT Astra Serif" w:cs="Times New Roman"/>
          <w:sz w:val="28"/>
          <w:szCs w:val="28"/>
          <w:lang w:eastAsia="ru-RU"/>
        </w:rPr>
        <w:t>15 488,5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5678B9">
        <w:rPr>
          <w:rFonts w:ascii="PT Astra Serif" w:eastAsia="Times New Roman" w:hAnsi="PT Astra Serif" w:cs="Times New Roman"/>
          <w:sz w:val="28"/>
          <w:szCs w:val="28"/>
          <w:lang w:eastAsia="ru-RU"/>
        </w:rPr>
        <w:t>по основному мероприятию – 224 5</w:t>
      </w:r>
      <w:r w:rsidRPr="006B48FE">
        <w:rPr>
          <w:rFonts w:ascii="PT Astra Serif" w:eastAsia="Times New Roman" w:hAnsi="PT Astra Serif" w:cs="Times New Roman"/>
          <w:sz w:val="28"/>
          <w:szCs w:val="28"/>
          <w:lang w:eastAsia="ru-RU"/>
        </w:rPr>
        <w:t>39,6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33 4</w:t>
      </w:r>
      <w:r w:rsidRPr="006B48FE">
        <w:rPr>
          <w:rFonts w:ascii="PT Astra Serif" w:eastAsia="Times New Roman" w:hAnsi="PT Astra Serif" w:cs="Times New Roman"/>
          <w:sz w:val="28"/>
          <w:szCs w:val="28"/>
          <w:lang w:eastAsia="ru-RU"/>
        </w:rPr>
        <w:t>62,4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32 505,2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32 711,6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31 465,1  тыс. руб.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  79,1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B75A1">
        <w:rPr>
          <w:rFonts w:ascii="PT Astra Serif" w:eastAsia="Times New Roman" w:hAnsi="PT Astra Serif" w:cs="Times New Roman"/>
          <w:sz w:val="28"/>
          <w:szCs w:val="28"/>
          <w:lang w:eastAsia="ru-RU"/>
        </w:rPr>
        <w:t>жета МО Щекинский район –  224 4</w:t>
      </w:r>
      <w:r w:rsidRPr="006B48FE">
        <w:rPr>
          <w:rFonts w:ascii="PT Astra Serif" w:eastAsia="Times New Roman" w:hAnsi="PT Astra Serif" w:cs="Times New Roman"/>
          <w:sz w:val="28"/>
          <w:szCs w:val="28"/>
          <w:lang w:eastAsia="ru-RU"/>
        </w:rPr>
        <w:t>60,5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B75A1">
        <w:rPr>
          <w:rFonts w:ascii="PT Astra Serif" w:eastAsia="Times New Roman" w:hAnsi="PT Astra Serif" w:cs="Times New Roman"/>
          <w:sz w:val="28"/>
          <w:szCs w:val="28"/>
          <w:lang w:eastAsia="ru-RU"/>
        </w:rPr>
        <w:t>33 4</w:t>
      </w:r>
      <w:r w:rsidRPr="006B48FE">
        <w:rPr>
          <w:rFonts w:ascii="PT Astra Serif" w:eastAsia="Times New Roman" w:hAnsi="PT Astra Serif" w:cs="Times New Roman"/>
          <w:sz w:val="28"/>
          <w:szCs w:val="28"/>
          <w:lang w:eastAsia="ru-RU"/>
        </w:rPr>
        <w:t>51,1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32 493,9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32 700,3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641"/>
        <w:gridCol w:w="936"/>
        <w:gridCol w:w="846"/>
        <w:gridCol w:w="846"/>
        <w:gridCol w:w="846"/>
        <w:gridCol w:w="801"/>
        <w:gridCol w:w="801"/>
        <w:gridCol w:w="801"/>
        <w:gridCol w:w="801"/>
      </w:tblGrid>
      <w:tr w:rsidR="006B48FE" w:rsidRPr="006B48FE" w:rsidTr="00DD1941">
        <w:trPr>
          <w:trHeight w:val="20"/>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0" w:type="auto"/>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0" w:type="auto"/>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rHeight w:val="20"/>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0" w:type="auto"/>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20"/>
        </w:trPr>
        <w:tc>
          <w:tcPr>
            <w:tcW w:w="0" w:type="auto"/>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0" w:type="auto"/>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79,1</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vMerge w:val="restart"/>
            <w:noWrap/>
            <w:vAlign w:val="center"/>
          </w:tcPr>
          <w:p w:rsidR="006B48FE" w:rsidRPr="006B48FE" w:rsidRDefault="008B75A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224 4</w:t>
            </w:r>
            <w:r w:rsidR="006B48FE" w:rsidRPr="006B48FE">
              <w:rPr>
                <w:rFonts w:ascii="PT Astra Serif" w:eastAsia="Times New Roman" w:hAnsi="PT Astra Serif" w:cs="Times New Roman"/>
                <w:sz w:val="18"/>
                <w:szCs w:val="18"/>
                <w:lang w:eastAsia="ru-RU"/>
              </w:rPr>
              <w:t>60,5</w:t>
            </w:r>
          </w:p>
        </w:tc>
        <w:tc>
          <w:tcPr>
            <w:tcW w:w="0" w:type="auto"/>
            <w:vMerge w:val="restart"/>
            <w:noWrap/>
            <w:vAlign w:val="center"/>
          </w:tcPr>
          <w:p w:rsidR="006B48FE" w:rsidRPr="006B48FE" w:rsidRDefault="008B75A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33 4</w:t>
            </w:r>
            <w:r w:rsidR="006B48FE" w:rsidRPr="006B48FE">
              <w:rPr>
                <w:rFonts w:ascii="PT Astra Serif" w:eastAsia="Times New Roman" w:hAnsi="PT Astra Serif" w:cs="Times New Roman"/>
                <w:sz w:val="18"/>
                <w:szCs w:val="18"/>
                <w:lang w:eastAsia="ru-RU"/>
              </w:rPr>
              <w:t>51,1</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32 493,9</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32 700,3</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0" w:type="auto"/>
            <w:vMerge w:val="restart"/>
            <w:noWrap/>
            <w:vAlign w:val="center"/>
          </w:tcPr>
          <w:p w:rsidR="006B48FE" w:rsidRPr="006B48FE" w:rsidRDefault="008B75A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224 5</w:t>
            </w:r>
            <w:r w:rsidR="006B48FE" w:rsidRPr="006B48FE">
              <w:rPr>
                <w:rFonts w:ascii="PT Astra Serif" w:eastAsia="Times New Roman" w:hAnsi="PT Astra Serif" w:cs="Times New Roman"/>
                <w:b/>
                <w:bCs/>
                <w:sz w:val="18"/>
                <w:szCs w:val="18"/>
                <w:lang w:eastAsia="ru-RU"/>
              </w:rPr>
              <w:t>39,6</w:t>
            </w:r>
          </w:p>
        </w:tc>
        <w:tc>
          <w:tcPr>
            <w:tcW w:w="0" w:type="auto"/>
            <w:vMerge w:val="restart"/>
            <w:noWrap/>
            <w:vAlign w:val="center"/>
          </w:tcPr>
          <w:p w:rsidR="006B48FE" w:rsidRPr="006B48FE" w:rsidRDefault="008B75A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33 4</w:t>
            </w:r>
            <w:r w:rsidR="006B48FE" w:rsidRPr="006B48FE">
              <w:rPr>
                <w:rFonts w:ascii="PT Astra Serif" w:eastAsia="Times New Roman" w:hAnsi="PT Astra Serif" w:cs="Times New Roman"/>
                <w:b/>
                <w:bCs/>
                <w:sz w:val="18"/>
                <w:szCs w:val="18"/>
                <w:lang w:eastAsia="ru-RU"/>
              </w:rPr>
              <w:t>62,4</w:t>
            </w:r>
          </w:p>
        </w:tc>
        <w:tc>
          <w:tcPr>
            <w:tcW w:w="0" w:type="auto"/>
            <w:vMerge w:val="restart"/>
            <w:noWrap/>
            <w:vAlign w:val="center"/>
          </w:tcPr>
          <w:p w:rsidR="006B48FE" w:rsidRPr="006B48FE" w:rsidRDefault="008B75A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32 505,2</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32 711,6</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r>
      <w:tr w:rsidR="006B48FE" w:rsidRPr="006B48FE" w:rsidTr="00DD1941">
        <w:trPr>
          <w:trHeight w:val="329"/>
        </w:trPr>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EC7FEB">
              <w:rPr>
                <w:rFonts w:ascii="PT Astra Serif" w:eastAsia="Times New Roman" w:hAnsi="PT Astra Serif" w:cs="Times New Roman"/>
                <w:sz w:val="18"/>
                <w:szCs w:val="18"/>
                <w:lang w:eastAsia="ru-RU"/>
              </w:rPr>
              <w:t>1 830,0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C1A33"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12489,4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C1A33"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12513,9</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EC7FE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12513,9</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13578,2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79,1</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2C1A33"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91 750,9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8B75A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12478,1</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2C1A33"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12502,6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C1A3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12502,6</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Муниципальное казенное учреждение "Централизованная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бюджет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9227EB" w:rsidRPr="00481182" w:rsidRDefault="009227EB">
      <w:pPr>
        <w:rPr>
          <w:rFonts w:ascii="PT Astra Serif" w:hAnsi="PT Astra Serif"/>
        </w:rPr>
      </w:pPr>
    </w:p>
    <w:sectPr w:rsidR="009227EB" w:rsidRPr="00481182" w:rsidSect="006B48FE">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B2" w:rsidRDefault="00577DB2" w:rsidP="00D334DB">
      <w:pPr>
        <w:spacing w:after="0" w:line="240" w:lineRule="auto"/>
      </w:pPr>
      <w:r>
        <w:separator/>
      </w:r>
    </w:p>
  </w:endnote>
  <w:endnote w:type="continuationSeparator" w:id="0">
    <w:p w:rsidR="00577DB2" w:rsidRDefault="00577DB2"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B2" w:rsidRDefault="00577DB2" w:rsidP="00D334DB">
      <w:pPr>
        <w:spacing w:after="0" w:line="240" w:lineRule="auto"/>
      </w:pPr>
      <w:r>
        <w:separator/>
      </w:r>
    </w:p>
  </w:footnote>
  <w:footnote w:type="continuationSeparator" w:id="0">
    <w:p w:rsidR="00577DB2" w:rsidRDefault="00577DB2"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Content>
      <w:p w:rsidR="00BE1C39" w:rsidRDefault="00BE1C39">
        <w:pPr>
          <w:pStyle w:val="a6"/>
          <w:jc w:val="center"/>
        </w:pPr>
        <w:r>
          <w:fldChar w:fldCharType="begin"/>
        </w:r>
        <w:r>
          <w:instrText>PAGE   \* MERGEFORMAT</w:instrText>
        </w:r>
        <w:r>
          <w:fldChar w:fldCharType="separate"/>
        </w:r>
        <w:r w:rsidR="00EC3A05">
          <w:rPr>
            <w:noProof/>
          </w:rPr>
          <w:t>3</w:t>
        </w:r>
        <w:r>
          <w:fldChar w:fldCharType="end"/>
        </w:r>
      </w:p>
    </w:sdtContent>
  </w:sdt>
  <w:p w:rsidR="00BE1C39" w:rsidRDefault="00BE1C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jc w:val="center"/>
    </w:pPr>
    <w:r>
      <w:fldChar w:fldCharType="begin"/>
    </w:r>
    <w:r>
      <w:instrText>PAGE   \* MERGEFORMAT</w:instrText>
    </w:r>
    <w:r>
      <w:fldChar w:fldCharType="separate"/>
    </w:r>
    <w:r>
      <w:rPr>
        <w:noProof/>
      </w:rPr>
      <w:t>10</w:t>
    </w:r>
    <w:r>
      <w:fldChar w:fldCharType="end"/>
    </w:r>
  </w:p>
  <w:p w:rsidR="00BE1C39" w:rsidRDefault="00BE1C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jc w:val="center"/>
    </w:pPr>
    <w:r>
      <w:fldChar w:fldCharType="begin"/>
    </w:r>
    <w:r>
      <w:instrText>PAGE   \* MERGEFORMAT</w:instrText>
    </w:r>
    <w:r>
      <w:fldChar w:fldCharType="separate"/>
    </w:r>
    <w:r>
      <w:rPr>
        <w:noProof/>
      </w:rPr>
      <w:t>7</w:t>
    </w:r>
    <w:r>
      <w:fldChar w:fldCharType="end"/>
    </w:r>
  </w:p>
  <w:p w:rsidR="00BE1C39" w:rsidRDefault="00BE1C39"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jc w:val="center"/>
    </w:pPr>
    <w:r>
      <w:fldChar w:fldCharType="begin"/>
    </w:r>
    <w:r>
      <w:instrText>PAGE   \* MERGEFORMAT</w:instrText>
    </w:r>
    <w:r>
      <w:fldChar w:fldCharType="separate"/>
    </w:r>
    <w:r>
      <w:rPr>
        <w:noProof/>
      </w:rPr>
      <w:t>3</w:t>
    </w:r>
    <w:r>
      <w:fldChar w:fldCharType="end"/>
    </w:r>
  </w:p>
  <w:p w:rsidR="00BE1C39" w:rsidRDefault="00BE1C39"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Content>
      <w:p w:rsidR="00BE1C39" w:rsidRDefault="00BE1C39">
        <w:pPr>
          <w:pStyle w:val="a6"/>
          <w:jc w:val="center"/>
        </w:pPr>
        <w:r>
          <w:fldChar w:fldCharType="begin"/>
        </w:r>
        <w:r>
          <w:instrText>PAGE   \* MERGEFORMAT</w:instrText>
        </w:r>
        <w:r>
          <w:fldChar w:fldCharType="separate"/>
        </w:r>
        <w:r>
          <w:rPr>
            <w:noProof/>
          </w:rPr>
          <w:t>2</w:t>
        </w:r>
        <w:r>
          <w:fldChar w:fldCharType="end"/>
        </w:r>
      </w:p>
    </w:sdtContent>
  </w:sdt>
  <w:p w:rsidR="00BE1C39" w:rsidRPr="00D334DB" w:rsidRDefault="00BE1C39"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jc w:val="center"/>
    </w:pPr>
  </w:p>
  <w:p w:rsidR="00BE1C39" w:rsidRDefault="00BE1C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25B16"/>
    <w:rsid w:val="000556BE"/>
    <w:rsid w:val="00087053"/>
    <w:rsid w:val="000B00CD"/>
    <w:rsid w:val="00105BB1"/>
    <w:rsid w:val="001302C4"/>
    <w:rsid w:val="00141D15"/>
    <w:rsid w:val="00194511"/>
    <w:rsid w:val="001D1C62"/>
    <w:rsid w:val="00210AAE"/>
    <w:rsid w:val="00247484"/>
    <w:rsid w:val="002712C3"/>
    <w:rsid w:val="00272BAC"/>
    <w:rsid w:val="0028543C"/>
    <w:rsid w:val="002C1A33"/>
    <w:rsid w:val="002C405D"/>
    <w:rsid w:val="002C5CBE"/>
    <w:rsid w:val="002E7254"/>
    <w:rsid w:val="003115A1"/>
    <w:rsid w:val="003305A7"/>
    <w:rsid w:val="003309E1"/>
    <w:rsid w:val="00374518"/>
    <w:rsid w:val="0037672B"/>
    <w:rsid w:val="0039138F"/>
    <w:rsid w:val="00394B8C"/>
    <w:rsid w:val="00475E09"/>
    <w:rsid w:val="00481182"/>
    <w:rsid w:val="00491A6A"/>
    <w:rsid w:val="00506370"/>
    <w:rsid w:val="005678B9"/>
    <w:rsid w:val="00577DB2"/>
    <w:rsid w:val="00592574"/>
    <w:rsid w:val="00592A1F"/>
    <w:rsid w:val="005957A6"/>
    <w:rsid w:val="005C02E7"/>
    <w:rsid w:val="0061068B"/>
    <w:rsid w:val="00617F9C"/>
    <w:rsid w:val="0067467A"/>
    <w:rsid w:val="006A1AE7"/>
    <w:rsid w:val="006B48FE"/>
    <w:rsid w:val="006D6880"/>
    <w:rsid w:val="006E1C0D"/>
    <w:rsid w:val="0074326F"/>
    <w:rsid w:val="00770770"/>
    <w:rsid w:val="007A1073"/>
    <w:rsid w:val="007C611D"/>
    <w:rsid w:val="00803D76"/>
    <w:rsid w:val="008B65EB"/>
    <w:rsid w:val="008B668D"/>
    <w:rsid w:val="008B75A1"/>
    <w:rsid w:val="008C2E7C"/>
    <w:rsid w:val="008F129C"/>
    <w:rsid w:val="009049FC"/>
    <w:rsid w:val="009227EB"/>
    <w:rsid w:val="0093101A"/>
    <w:rsid w:val="009547E5"/>
    <w:rsid w:val="0098071D"/>
    <w:rsid w:val="00A2015E"/>
    <w:rsid w:val="00A63A8B"/>
    <w:rsid w:val="00AC013B"/>
    <w:rsid w:val="00AE341D"/>
    <w:rsid w:val="00AF3DC1"/>
    <w:rsid w:val="00B217D8"/>
    <w:rsid w:val="00B33967"/>
    <w:rsid w:val="00B82587"/>
    <w:rsid w:val="00B937C7"/>
    <w:rsid w:val="00BB383E"/>
    <w:rsid w:val="00BE1C39"/>
    <w:rsid w:val="00BE436A"/>
    <w:rsid w:val="00BF2DA6"/>
    <w:rsid w:val="00C607EC"/>
    <w:rsid w:val="00C94F24"/>
    <w:rsid w:val="00CE183B"/>
    <w:rsid w:val="00D04EAF"/>
    <w:rsid w:val="00D334DB"/>
    <w:rsid w:val="00D86B31"/>
    <w:rsid w:val="00DD1941"/>
    <w:rsid w:val="00E25913"/>
    <w:rsid w:val="00E42375"/>
    <w:rsid w:val="00E443F9"/>
    <w:rsid w:val="00E53643"/>
    <w:rsid w:val="00E90661"/>
    <w:rsid w:val="00E967C4"/>
    <w:rsid w:val="00EB24F7"/>
    <w:rsid w:val="00EC3A05"/>
    <w:rsid w:val="00EC7FEB"/>
    <w:rsid w:val="00EE3312"/>
    <w:rsid w:val="00F03F33"/>
    <w:rsid w:val="00F076FA"/>
    <w:rsid w:val="00F16C5F"/>
    <w:rsid w:val="00F21E99"/>
    <w:rsid w:val="00FE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DA6F-21FD-4F99-A81C-E11A7FAF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92</Pages>
  <Words>23620</Words>
  <Characters>134634</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Пользователь Windows</cp:lastModifiedBy>
  <cp:revision>68</cp:revision>
  <cp:lastPrinted>2019-11-15T13:18:00Z</cp:lastPrinted>
  <dcterms:created xsi:type="dcterms:W3CDTF">2019-05-07T11:48:00Z</dcterms:created>
  <dcterms:modified xsi:type="dcterms:W3CDTF">2019-11-15T13:29:00Z</dcterms:modified>
</cp:coreProperties>
</file>